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49E" w:rsidRPr="00607A1B" w:rsidRDefault="0054249E" w:rsidP="006D1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</w:pPr>
      <w:r w:rsidRPr="00607A1B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  <w:t xml:space="preserve">Nowe </w:t>
      </w:r>
      <w:r w:rsidR="006D16E5" w:rsidRPr="00607A1B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  <w:t>wsparcie</w:t>
      </w:r>
      <w:r w:rsidRPr="00607A1B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  <w:t xml:space="preserve"> </w:t>
      </w:r>
      <w:r w:rsidR="006D16E5" w:rsidRPr="00607A1B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  <w:t xml:space="preserve">dla </w:t>
      </w:r>
      <w:r w:rsidRPr="00607A1B">
        <w:rPr>
          <w:rFonts w:ascii="Times New Roman" w:eastAsia="Times New Roman" w:hAnsi="Times New Roman" w:cs="Times New Roman"/>
          <w:b/>
          <w:bCs/>
          <w:sz w:val="24"/>
          <w:szCs w:val="24"/>
          <w:lang w:val="nl-NL" w:eastAsia="pl-PL"/>
        </w:rPr>
        <w:t>dobrostanu zwierząt w UE</w:t>
      </w:r>
    </w:p>
    <w:p w:rsidR="0054249E" w:rsidRPr="006D16E5" w:rsidRDefault="0054249E" w:rsidP="006D1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Komisja Europejska uruchomi w 2020 r centrum referencyjne ds. dobrostanu drobiu gospodarczego.</w:t>
      </w:r>
    </w:p>
    <w:p w:rsidR="0054249E" w:rsidRPr="006D16E5" w:rsidRDefault="0054249E" w:rsidP="006D1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Ośrodki referencyjne mają na celu poprawę egzekwowania przepisów dotyczących dobrostanu zwierząt poprzez zapewnienie wsparcia technicznego i pomocy państwom członkowskim w przeprowadzaniu urzędowych kontroli dobrostanu zwierząt.</w:t>
      </w:r>
    </w:p>
    <w:p w:rsidR="0054249E" w:rsidRPr="006D16E5" w:rsidRDefault="0054249E" w:rsidP="006D1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Mają </w:t>
      </w:r>
      <w:r w:rsidR="006D16E5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one 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również na celu rozpowszechnianie najlepszych praktyk poprzez dzielenie się wiedzą naukową i techniczną, przeprowadzanie badań i opracowywanie metod poprawy i oceny poziomu dobrostanu zwierząt.</w:t>
      </w:r>
    </w:p>
    <w:p w:rsidR="0054249E" w:rsidRPr="006D16E5" w:rsidRDefault="0054249E" w:rsidP="006D1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Pod koniec ubiegłego roku uruchomiono podobne centrum dla trzody</w:t>
      </w:r>
      <w:r w:rsidR="00607A1B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chlewnej i jest ono znane jako </w:t>
      </w:r>
      <w:hyperlink r:id="rId4" w:tgtFrame="_blank" w:history="1">
        <w:r w:rsidR="006D16E5" w:rsidRPr="006D16E5">
          <w:rPr>
            <w:rFonts w:ascii="Times New Roman" w:eastAsia="Times New Roman" w:hAnsi="Times New Roman" w:cs="Times New Roman"/>
            <w:sz w:val="24"/>
            <w:szCs w:val="24"/>
            <w:u w:val="single"/>
            <w:lang w:val="nl-NL" w:eastAsia="pl-PL"/>
          </w:rPr>
          <w:t>EURCAW-Pigs resource</w:t>
        </w:r>
      </w:hyperlink>
      <w:r w:rsidR="006D16E5" w:rsidRPr="006D16E5">
        <w:rPr>
          <w:rFonts w:ascii="Times New Roman" w:eastAsia="Times New Roman" w:hAnsi="Times New Roman" w:cs="Times New Roman"/>
          <w:sz w:val="24"/>
          <w:szCs w:val="24"/>
          <w:u w:val="single"/>
          <w:lang w:val="nl-NL" w:eastAsia="pl-PL"/>
        </w:rPr>
        <w:t xml:space="preserve"> (</w:t>
      </w:r>
      <w:r w:rsidR="006D16E5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wsparcie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EURCAW-Pigs</w:t>
      </w:r>
      <w:r w:rsidR="006D16E5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)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. Jest to konsorcjum </w:t>
      </w:r>
      <w:r w:rsidR="006D16E5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utworzone przez 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Wageningen Livestock Research (Holandia), Friedrich Loeffler Institute (Niemcy) i Department of Animal Science na Uniwersytecie Aarhus (Dania).</w:t>
      </w:r>
    </w:p>
    <w:p w:rsidR="0054249E" w:rsidRPr="006D16E5" w:rsidRDefault="006D16E5" w:rsidP="006D1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Ekwiwalent  dla b</w:t>
      </w:r>
      <w:r w:rsidR="0054249E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rojler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ów</w:t>
      </w:r>
      <w:r w:rsidR="0054249E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i jaj zostanie opublikowany na początku przyszłego roku 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przez</w:t>
      </w:r>
      <w:r w:rsidR="0054249E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konsorcjum 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r w:rsidR="0054249E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Agence Nationale de Sécurité Sanitaire de l'Alimentation (Francja), Institut de Recerca I Tecnologia Agroalimentàries (Hiszpania), Aarhus Universitet - Institut for Husdyrvidenskab (Dania), oraz Istituto Zooprofilattico Sperimentale della Lombardia e dell'Emilia Romagna (Włochy).</w:t>
      </w:r>
    </w:p>
    <w:p w:rsidR="0054249E" w:rsidRPr="006D16E5" w:rsidRDefault="0054249E" w:rsidP="006D1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</w:t>
      </w:r>
      <w:bookmarkStart w:id="0" w:name="_GoBack"/>
      <w:bookmarkEnd w:id="0"/>
    </w:p>
    <w:p w:rsidR="00400206" w:rsidRDefault="0054249E" w:rsidP="00607A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Jake Davies</w:t>
      </w:r>
      <w:r w:rsidR="006D16E5"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, n</w:t>
      </w:r>
      <w:r w:rsidRPr="006D16E5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iezależny dziennikarz</w:t>
      </w:r>
      <w:r w:rsidR="00607A1B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 </w:t>
      </w:r>
      <w:r w:rsidR="006D16E5" w:rsidRPr="006D16E5">
        <w:rPr>
          <w:rFonts w:ascii="Times New Roman" w:hAnsi="Times New Roman" w:cs="Times New Roman"/>
          <w:sz w:val="24"/>
          <w:szCs w:val="24"/>
        </w:rPr>
        <w:t>14</w:t>
      </w:r>
      <w:r w:rsidR="006D16E5">
        <w:rPr>
          <w:rFonts w:ascii="Times New Roman" w:hAnsi="Times New Roman" w:cs="Times New Roman"/>
          <w:sz w:val="24"/>
          <w:szCs w:val="24"/>
        </w:rPr>
        <w:t>.</w:t>
      </w:r>
      <w:r w:rsidR="006D16E5" w:rsidRPr="006D16E5">
        <w:rPr>
          <w:rFonts w:ascii="Times New Roman" w:hAnsi="Times New Roman" w:cs="Times New Roman"/>
          <w:sz w:val="24"/>
          <w:szCs w:val="24"/>
        </w:rPr>
        <w:t xml:space="preserve"> 10. 2019 </w:t>
      </w:r>
      <w:proofErr w:type="spellStart"/>
      <w:r w:rsidR="006D16E5" w:rsidRPr="006D16E5">
        <w:rPr>
          <w:rFonts w:ascii="Times New Roman" w:hAnsi="Times New Roman" w:cs="Times New Roman"/>
          <w:sz w:val="24"/>
          <w:szCs w:val="24"/>
        </w:rPr>
        <w:t>Poultry</w:t>
      </w:r>
      <w:proofErr w:type="spellEnd"/>
      <w:r w:rsidR="006D16E5" w:rsidRPr="006D16E5">
        <w:rPr>
          <w:rFonts w:ascii="Times New Roman" w:hAnsi="Times New Roman" w:cs="Times New Roman"/>
          <w:sz w:val="24"/>
          <w:szCs w:val="24"/>
        </w:rPr>
        <w:t xml:space="preserve"> World</w:t>
      </w:r>
    </w:p>
    <w:p w:rsidR="00607A1B" w:rsidRPr="00607A1B" w:rsidRDefault="00607A1B" w:rsidP="00607A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7A1B">
        <w:rPr>
          <w:rFonts w:ascii="Times New Roman" w:hAnsi="Times New Roman" w:cs="Times New Roman"/>
          <w:b/>
          <w:bCs/>
          <w:sz w:val="24"/>
          <w:szCs w:val="24"/>
        </w:rPr>
        <w:t xml:space="preserve">Tłumaczenie </w:t>
      </w:r>
      <w:proofErr w:type="spellStart"/>
      <w:r w:rsidRPr="00607A1B">
        <w:rPr>
          <w:rFonts w:ascii="Times New Roman" w:hAnsi="Times New Roman" w:cs="Times New Roman"/>
          <w:b/>
          <w:bCs/>
          <w:sz w:val="24"/>
          <w:szCs w:val="24"/>
        </w:rPr>
        <w:t>PZZHiPD</w:t>
      </w:r>
      <w:proofErr w:type="spellEnd"/>
    </w:p>
    <w:p w:rsidR="00607A1B" w:rsidRPr="00607A1B" w:rsidRDefault="00607A1B" w:rsidP="00607A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 w:eastAsia="pl-PL"/>
        </w:rPr>
      </w:pPr>
      <w:r w:rsidRPr="00607A1B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FINANSOWANE Z FUNDUSZU PROMOCJI MIĘSA DROBIOWEGO</w:t>
      </w:r>
    </w:p>
    <w:sectPr w:rsidR="00607A1B" w:rsidRPr="00607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0206"/>
    <w:rsid w:val="00400206"/>
    <w:rsid w:val="0054249E"/>
    <w:rsid w:val="00607A1B"/>
    <w:rsid w:val="006D16E5"/>
    <w:rsid w:val="00960447"/>
    <w:rsid w:val="00A3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FC7D"/>
  <w15:docId w15:val="{8C3EB87C-679F-4F30-AEE8-3A516F34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02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002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20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020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4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400206"/>
  </w:style>
  <w:style w:type="paragraph" w:styleId="NormalnyWeb">
    <w:name w:val="Normal (Web)"/>
    <w:basedOn w:val="Normalny"/>
    <w:uiPriority w:val="99"/>
    <w:semiHidden/>
    <w:unhideWhenUsed/>
    <w:rsid w:val="00400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020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2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4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2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03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923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92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39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4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39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9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urcaw.eu/en/eurcaw-pigs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cp:lastPrinted>2019-10-27T19:42:00Z</cp:lastPrinted>
  <dcterms:created xsi:type="dcterms:W3CDTF">2019-10-26T14:37:00Z</dcterms:created>
  <dcterms:modified xsi:type="dcterms:W3CDTF">2019-10-27T19:42:00Z</dcterms:modified>
</cp:coreProperties>
</file>