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2AC3" w14:textId="77777777" w:rsidR="005009EB" w:rsidRDefault="005009EB">
      <w:pPr>
        <w:rPr>
          <w:b/>
          <w:bCs/>
          <w:sz w:val="32"/>
          <w:szCs w:val="32"/>
        </w:rPr>
      </w:pPr>
    </w:p>
    <w:p w14:paraId="38480331" w14:textId="458E4A69" w:rsidR="00250459" w:rsidRPr="005009EB" w:rsidRDefault="005009EB">
      <w:pPr>
        <w:rPr>
          <w:b/>
          <w:bCs/>
          <w:sz w:val="32"/>
          <w:szCs w:val="32"/>
        </w:rPr>
      </w:pPr>
      <w:r w:rsidRPr="005009EB">
        <w:rPr>
          <w:b/>
          <w:bCs/>
          <w:sz w:val="32"/>
          <w:szCs w:val="32"/>
        </w:rPr>
        <w:t>Roślinna witamina D</w:t>
      </w:r>
      <w:r>
        <w:rPr>
          <w:b/>
          <w:bCs/>
          <w:sz w:val="32"/>
          <w:szCs w:val="32"/>
        </w:rPr>
        <w:t xml:space="preserve"> stworzona z myślą o wysokiej wydajności.</w:t>
      </w:r>
    </w:p>
    <w:p w14:paraId="11CF2119" w14:textId="77777777" w:rsidR="005009EB" w:rsidRPr="005009EB" w:rsidRDefault="005009EB" w:rsidP="005009EB">
      <w:pPr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  <w:r w:rsidRPr="005009EB">
        <w:rPr>
          <w:rFonts w:ascii="Calibri" w:eastAsia="Calibri" w:hAnsi="Calibri" w:cs="Times New Roman"/>
          <w:b/>
          <w:bCs/>
          <w:sz w:val="32"/>
          <w:szCs w:val="32"/>
        </w:rPr>
        <w:t xml:space="preserve">Witamina D uzupełniana w paszy nie jest bezpośrednio dostępna dla zwierzęcia i musi być najpierw zmetabolizowana przez enzymy endogenne. Kolejnym krokiem w żywieniu zwierząt jest uzupełnianie witaminy D w oparciu o potrzeby fizjologiczne, z wykorzystaniem źródeł fitogenicznych. </w:t>
      </w:r>
      <w:proofErr w:type="spellStart"/>
      <w:r w:rsidRPr="005009EB">
        <w:rPr>
          <w:rFonts w:ascii="Calibri" w:eastAsia="Calibri" w:hAnsi="Calibri" w:cs="Times New Roman"/>
          <w:b/>
          <w:bCs/>
          <w:sz w:val="32"/>
          <w:szCs w:val="32"/>
        </w:rPr>
        <w:t>Bio</w:t>
      </w:r>
      <w:proofErr w:type="spellEnd"/>
      <w:r w:rsidRPr="005009EB">
        <w:rPr>
          <w:rFonts w:ascii="Calibri" w:eastAsia="Calibri" w:hAnsi="Calibri" w:cs="Times New Roman"/>
          <w:b/>
          <w:bCs/>
          <w:sz w:val="32"/>
          <w:szCs w:val="32"/>
        </w:rPr>
        <w:t>-aktywna witamina D może być rozwiązaniem, ponieważ źródła fitogeniczne mają tę zaletę, że są bezpośrednio dostępne.</w:t>
      </w:r>
    </w:p>
    <w:p w14:paraId="52357075" w14:textId="749EA659" w:rsidR="005009EB" w:rsidRDefault="005009EB" w:rsidP="005009E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5009EB">
        <w:rPr>
          <w:rFonts w:ascii="Calibri" w:eastAsia="Calibri" w:hAnsi="Calibri" w:cs="Times New Roman"/>
          <w:b/>
          <w:bCs/>
          <w:sz w:val="28"/>
          <w:szCs w:val="28"/>
        </w:rPr>
        <w:t>Odżywianie</w:t>
      </w:r>
    </w:p>
    <w:p w14:paraId="67281111" w14:textId="77777777" w:rsidR="005009EB" w:rsidRPr="005009EB" w:rsidRDefault="005009EB" w:rsidP="005009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009EB">
        <w:rPr>
          <w:rFonts w:ascii="Calibri" w:eastAsia="Calibri" w:hAnsi="Calibri" w:cs="Times New Roman"/>
          <w:sz w:val="28"/>
          <w:szCs w:val="28"/>
        </w:rPr>
        <w:t xml:space="preserve">Murat </w:t>
      </w:r>
      <w:proofErr w:type="spellStart"/>
      <w:r w:rsidRPr="005009EB">
        <w:rPr>
          <w:rFonts w:ascii="Calibri" w:eastAsia="Calibri" w:hAnsi="Calibri" w:cs="Times New Roman"/>
          <w:sz w:val="28"/>
          <w:szCs w:val="28"/>
        </w:rPr>
        <w:t>Devlikamov</w:t>
      </w:r>
      <w:proofErr w:type="spellEnd"/>
      <w:r w:rsidRPr="005009E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5009EB">
        <w:rPr>
          <w:rFonts w:ascii="Calibri" w:eastAsia="Calibri" w:hAnsi="Calibri" w:cs="Times New Roman"/>
          <w:sz w:val="28"/>
          <w:szCs w:val="28"/>
        </w:rPr>
        <w:t>Fitobiotyki</w:t>
      </w:r>
      <w:proofErr w:type="spellEnd"/>
      <w:r w:rsidRPr="005009EB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spellStart"/>
      <w:r w:rsidRPr="005009EB">
        <w:rPr>
          <w:rFonts w:ascii="Calibri" w:eastAsia="Calibri" w:hAnsi="Calibri" w:cs="Times New Roman"/>
          <w:sz w:val="28"/>
          <w:szCs w:val="28"/>
        </w:rPr>
        <w:t>Phytobiotics</w:t>
      </w:r>
      <w:proofErr w:type="spellEnd"/>
      <w:r w:rsidRPr="005009EB">
        <w:rPr>
          <w:rFonts w:ascii="Calibri" w:eastAsia="Calibri" w:hAnsi="Calibri" w:cs="Times New Roman"/>
          <w:sz w:val="28"/>
          <w:szCs w:val="28"/>
        </w:rPr>
        <w:t>)</w:t>
      </w:r>
    </w:p>
    <w:p w14:paraId="0723ADD8" w14:textId="77777777" w:rsidR="005009EB" w:rsidRPr="005009EB" w:rsidRDefault="005009EB" w:rsidP="005009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009EB">
        <w:rPr>
          <w:rFonts w:ascii="Calibri" w:eastAsia="Calibri" w:hAnsi="Calibri" w:cs="Times New Roman"/>
          <w:sz w:val="28"/>
          <w:szCs w:val="28"/>
        </w:rPr>
        <w:t>Witamina D jest niezbędnym mikroelementem wymaganym przez wszystkie zwierzęta do funkcjonowania i utrzymania metabolizmu wapnia (Ca) i fosforu (P). Zwierzęta mogą wytwarzać witaminę D poprzez ekspozycję skóry na promieniowanie UV. W przypadku zwierząt gospodarskich jest to jednak możliwe tylko w ograniczonym zakresie w warunkach produkcji komercyjnej, takiej jak chów ściółkowy i klatkowy. Z tego powodu suplementacja witaminy D poprzez paszę staje się coraz ważniejsza, aby zapobiec niekorzystnym niedoborom. Ponadto, wymagania nowoczesnego i komercyjnie hodowanego drobiu rosną ze względu na wysoki poziom produkcji i zmienne potrzeby na różnych etapach produkcji.</w:t>
      </w:r>
    </w:p>
    <w:p w14:paraId="7ED0E3D3" w14:textId="77777777" w:rsidR="005009EB" w:rsidRPr="005009EB" w:rsidRDefault="005009EB" w:rsidP="005009E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5009EB">
        <w:rPr>
          <w:rFonts w:ascii="Calibri" w:eastAsia="Calibri" w:hAnsi="Calibri" w:cs="Times New Roman"/>
          <w:b/>
          <w:bCs/>
          <w:sz w:val="28"/>
          <w:szCs w:val="28"/>
        </w:rPr>
        <w:t>Ścieżka metaboliczna</w:t>
      </w:r>
    </w:p>
    <w:p w14:paraId="2EC103E0" w14:textId="77777777" w:rsidR="005009EB" w:rsidRPr="005009EB" w:rsidRDefault="005009EB" w:rsidP="005009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009EB">
        <w:rPr>
          <w:rFonts w:ascii="Calibri" w:eastAsia="Calibri" w:hAnsi="Calibri" w:cs="Times New Roman"/>
          <w:sz w:val="28"/>
          <w:szCs w:val="28"/>
        </w:rPr>
        <w:t xml:space="preserve">W większości przypadków, witamina D uzupełniana w paszy nie jest bezpośrednio dostępna dla zwierzęcia i musi być najpierw metabolizowana przez enzymy endogenne. Nieaktywna witamina D, znana również jako cholekalcyferol, jest najpierw hydroksylowana do </w:t>
      </w:r>
      <w:proofErr w:type="spellStart"/>
      <w:r w:rsidRPr="005009EB">
        <w:rPr>
          <w:rFonts w:ascii="Calibri" w:eastAsia="Calibri" w:hAnsi="Calibri" w:cs="Times New Roman"/>
          <w:sz w:val="28"/>
          <w:szCs w:val="28"/>
        </w:rPr>
        <w:t>kalcydiolu</w:t>
      </w:r>
      <w:proofErr w:type="spellEnd"/>
      <w:r w:rsidRPr="005009EB">
        <w:rPr>
          <w:rFonts w:ascii="Calibri" w:eastAsia="Calibri" w:hAnsi="Calibri" w:cs="Times New Roman"/>
          <w:sz w:val="28"/>
          <w:szCs w:val="28"/>
        </w:rPr>
        <w:t xml:space="preserve"> w wątrobie. </w:t>
      </w:r>
      <w:proofErr w:type="spellStart"/>
      <w:r w:rsidRPr="005009EB">
        <w:rPr>
          <w:rFonts w:ascii="Calibri" w:eastAsia="Calibri" w:hAnsi="Calibri" w:cs="Times New Roman"/>
          <w:sz w:val="28"/>
          <w:szCs w:val="28"/>
        </w:rPr>
        <w:t>Kalcydiol</w:t>
      </w:r>
      <w:proofErr w:type="spellEnd"/>
      <w:r w:rsidRPr="005009EB">
        <w:rPr>
          <w:rFonts w:ascii="Calibri" w:eastAsia="Calibri" w:hAnsi="Calibri" w:cs="Times New Roman"/>
          <w:sz w:val="28"/>
          <w:szCs w:val="28"/>
        </w:rPr>
        <w:t xml:space="preserve"> jest formą witaminy D, która krąży we krwi i jest określana jako "forma magazynowa". Następnie, konwersja do bioaktywnej formy witaminy D, </w:t>
      </w:r>
      <w:proofErr w:type="spellStart"/>
      <w:r w:rsidRPr="005009EB">
        <w:rPr>
          <w:rFonts w:ascii="Calibri" w:eastAsia="Calibri" w:hAnsi="Calibri" w:cs="Times New Roman"/>
          <w:sz w:val="28"/>
          <w:szCs w:val="28"/>
        </w:rPr>
        <w:t>kalcytriolu</w:t>
      </w:r>
      <w:proofErr w:type="spellEnd"/>
      <w:r w:rsidRPr="005009EB">
        <w:rPr>
          <w:rFonts w:ascii="Calibri" w:eastAsia="Calibri" w:hAnsi="Calibri" w:cs="Times New Roman"/>
          <w:sz w:val="28"/>
          <w:szCs w:val="28"/>
        </w:rPr>
        <w:t xml:space="preserve">, odbywa się głównie w nerkach. Ponieważ </w:t>
      </w:r>
      <w:proofErr w:type="spellStart"/>
      <w:r w:rsidRPr="005009EB">
        <w:rPr>
          <w:rFonts w:ascii="Calibri" w:eastAsia="Calibri" w:hAnsi="Calibri" w:cs="Times New Roman"/>
          <w:sz w:val="28"/>
          <w:szCs w:val="28"/>
        </w:rPr>
        <w:t>kalcytriol</w:t>
      </w:r>
      <w:proofErr w:type="spellEnd"/>
      <w:r w:rsidRPr="005009EB">
        <w:rPr>
          <w:rFonts w:ascii="Calibri" w:eastAsia="Calibri" w:hAnsi="Calibri" w:cs="Times New Roman"/>
          <w:sz w:val="28"/>
          <w:szCs w:val="28"/>
        </w:rPr>
        <w:t xml:space="preserve"> jest najbardziej aktywnym metabolitem, jest on niezbędny do pośredniczenia we wchłanianiu wapnia i fosforu z przewodu pokarmowego, do mineralizacji kości i tworzenia skorupy jaj.</w:t>
      </w:r>
    </w:p>
    <w:p w14:paraId="3DBE6358" w14:textId="37BCD713" w:rsidR="005009EB" w:rsidRPr="005009EB" w:rsidRDefault="005009EB" w:rsidP="005009EB">
      <w:pPr>
        <w:jc w:val="both"/>
        <w:rPr>
          <w:rFonts w:ascii="Calibri" w:eastAsia="Calibri" w:hAnsi="Calibri" w:cs="Times New Roman"/>
        </w:rPr>
      </w:pPr>
      <w:r w:rsidRPr="005009EB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27EDDBAD" wp14:editId="0115ADE5">
            <wp:extent cx="5200650" cy="4914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DB93" w14:textId="77777777" w:rsidR="005009EB" w:rsidRDefault="005009EB" w:rsidP="005009E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5009EB">
        <w:rPr>
          <w:rFonts w:ascii="Calibri" w:eastAsia="Calibri" w:hAnsi="Calibri" w:cs="Times New Roman"/>
          <w:sz w:val="24"/>
          <w:szCs w:val="24"/>
        </w:rPr>
        <w:t xml:space="preserve">Problemy mogą wystąpić, gdy czynniki zewnętrzne lub fizjologiczne hamują etapy konwersji do aktywnej witaminy D (rysunek 1). Na przykład, w fazie startowej brojlery nie mają kompletnego systemu enzymatycznego, który wspiera </w:t>
      </w:r>
      <w:proofErr w:type="spellStart"/>
      <w:r w:rsidRPr="005009EB">
        <w:rPr>
          <w:rFonts w:ascii="Calibri" w:eastAsia="Calibri" w:hAnsi="Calibri" w:cs="Times New Roman"/>
          <w:sz w:val="24"/>
          <w:szCs w:val="24"/>
        </w:rPr>
        <w:t>hydroksylację</w:t>
      </w:r>
      <w:proofErr w:type="spellEnd"/>
      <w:r w:rsidRPr="005009EB">
        <w:rPr>
          <w:rFonts w:ascii="Calibri" w:eastAsia="Calibri" w:hAnsi="Calibri" w:cs="Times New Roman"/>
          <w:sz w:val="24"/>
          <w:szCs w:val="24"/>
        </w:rPr>
        <w:t xml:space="preserve"> w wątrobie, więc rosnący organizm może stanąć w obliczu deficytu witaminy D. Natomiast u kur niosek produkcja bioaktywnej witaminy D zmniejsza się wraz z wiekiem z powodu niedoborów metabolicznych wątroby i nerek.                                 </w:t>
      </w:r>
    </w:p>
    <w:p w14:paraId="4BF5FEEF" w14:textId="0B84C262" w:rsidR="005009EB" w:rsidRPr="005009EB" w:rsidRDefault="005009EB" w:rsidP="005009E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5009EB">
        <w:rPr>
          <w:rFonts w:ascii="Calibri" w:eastAsia="Calibri" w:hAnsi="Calibri" w:cs="Times New Roman"/>
          <w:sz w:val="24"/>
          <w:szCs w:val="24"/>
        </w:rPr>
        <w:t xml:space="preserve"> W konsekwencji, pod koniec produkcji spada zarówno wydajność nieśna, jak i jakość skorupy jaj. Stwierdzenie, że wyższa suplementacja cholekalcyferolem niekoniecznie przynosi poprawę, podczas gdy stosowanie przekształconych metabolitów witaminy D to czyni, potwierdza to znaczenie prawidłowej suplementacji. Przydatnymi narzędziami zarządzania w celu wsparcia metabolizmu witaminy D u zwierząt może być dostosowanie źródła wapnia, np. podawanie dodatkowych gruboziarnistych cząstek wapienia (np. muszli ostryg), wraz ze stałą uwagą na stosunek </w:t>
      </w:r>
      <w:proofErr w:type="spellStart"/>
      <w:r w:rsidRPr="005009EB">
        <w:rPr>
          <w:rFonts w:ascii="Calibri" w:eastAsia="Calibri" w:hAnsi="Calibri" w:cs="Times New Roman"/>
          <w:sz w:val="24"/>
          <w:szCs w:val="24"/>
        </w:rPr>
        <w:t>Ca:P</w:t>
      </w:r>
      <w:proofErr w:type="spellEnd"/>
      <w:r w:rsidRPr="005009EB">
        <w:rPr>
          <w:rFonts w:ascii="Calibri" w:eastAsia="Calibri" w:hAnsi="Calibri" w:cs="Times New Roman"/>
          <w:sz w:val="24"/>
          <w:szCs w:val="24"/>
        </w:rPr>
        <w:t xml:space="preserve"> w diecie, szczególnie w późnych etapach produkcji. Wreszcie, niektóre źródła fitogeniczne stanowią doskonałe narzędzie do ukierunkowanej suplementacji witaminą D na kluczowych etapach produkcji. Te produkty fitogeniczne zawierają bioaktywną formę witaminy D, umożliwiając tworzenie produktów "szytych na miarę", zawierających suplementację spełniającą specyficzne wymagania zwierząt.</w:t>
      </w:r>
    </w:p>
    <w:p w14:paraId="600E9FE9" w14:textId="77777777" w:rsidR="005009EB" w:rsidRDefault="005009EB" w:rsidP="005009EB">
      <w:pPr>
        <w:jc w:val="both"/>
        <w:rPr>
          <w:rFonts w:ascii="Calibri" w:eastAsia="Calibri" w:hAnsi="Calibri" w:cs="Times New Roman"/>
          <w:b/>
          <w:bCs/>
        </w:rPr>
      </w:pPr>
    </w:p>
    <w:p w14:paraId="3741FA1B" w14:textId="50F19C86" w:rsidR="005009EB" w:rsidRPr="005009EB" w:rsidRDefault="005009EB" w:rsidP="005009EB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5009EB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Podejście ukierunkowane</w:t>
      </w:r>
    </w:p>
    <w:p w14:paraId="7924AB22" w14:textId="77777777" w:rsidR="005009EB" w:rsidRPr="005009EB" w:rsidRDefault="005009EB" w:rsidP="005009EB">
      <w:pPr>
        <w:jc w:val="both"/>
        <w:rPr>
          <w:rFonts w:ascii="Calibri" w:eastAsia="Calibri" w:hAnsi="Calibri" w:cs="Times New Roman"/>
        </w:rPr>
      </w:pPr>
      <w:r w:rsidRPr="005009EB">
        <w:rPr>
          <w:rFonts w:ascii="Calibri" w:eastAsia="Calibri" w:hAnsi="Calibri" w:cs="Times New Roman"/>
        </w:rPr>
        <w:t>Złożony i wrażliwy metabolizm z udziałem wielu narządów oznacza, że dostarczanie dużych ilości witaminy D w paszy niekoniecznie przekłada się na wzrost wydajności, ponieważ niekoniecznie będzie łagodzić ewentualne zaburzenia związane z Ca i P. Innymi słowy, sama zawartość witaminy D w paszy nie jest wyznacznikiem tego, jak dobrze zwierzę może ją wykorzystać. U kur niosek natomiast zawartość witaminy D w paszy jest stała przez cały okres produkcji. Nie odzwierciedla to zmniejszającego się metabolicznego funkcjonowania narządów w późniejszych fazach nieśności. Dodatkowe czynniki stresowe hamujące metabolizm wapnia i fosforu, takie jak stres cieplny czy uwalnianie glikokortykoidów, również wpływają na wykorzystanie witaminy D.</w:t>
      </w:r>
    </w:p>
    <w:p w14:paraId="0EC62294" w14:textId="77777777" w:rsidR="005009EB" w:rsidRPr="005009EB" w:rsidRDefault="005009EB" w:rsidP="005009EB">
      <w:pPr>
        <w:jc w:val="both"/>
        <w:rPr>
          <w:rFonts w:ascii="Calibri" w:eastAsia="Calibri" w:hAnsi="Calibri" w:cs="Times New Roman"/>
        </w:rPr>
      </w:pPr>
      <w:r w:rsidRPr="005009EB">
        <w:rPr>
          <w:rFonts w:ascii="Calibri" w:eastAsia="Calibri" w:hAnsi="Calibri" w:cs="Times New Roman"/>
        </w:rPr>
        <w:t>W tych trudnych sytuacjach rozwiązaniem może być bioaktywna witamina D pochodząca ze źródeł fitogenicznych. Zaletą tej formy jest to, że jest ona bezpośrednio dostępna dla organizmu. Co więcej, może być ona po prostu stosowana "na wierzchu" standardowego cholekalcyferolu w paszy. W konsekwencji, narządy obciążone wysokim poziomem produkcji są odciążone i zapewnione jest stałe zaopatrzenie w witaminę D. Jednakże, przy suplementacji bioaktywną witaminą D należy zwrócić uwagę na jej prawidłową ilość, aby uniknąć efektów odwrotnych do zamierzonych. Korzyści płynące ze stosowania bioaktywnej i roślinnej formy witaminy D zostały naukowo udowodnione. Badania wykazują poprawę jakości skorupy jaj, utrzymanie wydajności niosek oraz modulację układu odpornościowego, co skutkuje poprawą wykorzystania paszy (Rysunek 2).</w:t>
      </w:r>
    </w:p>
    <w:p w14:paraId="6229388B" w14:textId="1F65DA43" w:rsidR="005009EB" w:rsidRPr="005009EB" w:rsidRDefault="005009EB" w:rsidP="005009EB">
      <w:pPr>
        <w:jc w:val="both"/>
        <w:rPr>
          <w:rFonts w:ascii="Calibri" w:eastAsia="Calibri" w:hAnsi="Calibri" w:cs="Times New Roman"/>
        </w:rPr>
      </w:pPr>
      <w:r w:rsidRPr="005009EB">
        <w:rPr>
          <w:rFonts w:ascii="Calibri" w:eastAsia="Calibri" w:hAnsi="Calibri" w:cs="Times New Roman"/>
          <w:noProof/>
        </w:rPr>
        <w:drawing>
          <wp:inline distT="0" distB="0" distL="0" distR="0" wp14:anchorId="6B114D4B" wp14:editId="22472BBE">
            <wp:extent cx="5753100" cy="2847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B0FD9" w14:textId="77777777" w:rsidR="005009EB" w:rsidRPr="005009EB" w:rsidRDefault="005009EB" w:rsidP="005009EB">
      <w:pPr>
        <w:jc w:val="both"/>
        <w:rPr>
          <w:rFonts w:ascii="Calibri" w:eastAsia="Calibri" w:hAnsi="Calibri" w:cs="Times New Roman"/>
          <w:b/>
          <w:bCs/>
        </w:rPr>
      </w:pPr>
      <w:r w:rsidRPr="005009EB">
        <w:rPr>
          <w:rFonts w:ascii="Calibri" w:eastAsia="Calibri" w:hAnsi="Calibri" w:cs="Times New Roman"/>
          <w:b/>
          <w:bCs/>
        </w:rPr>
        <w:t>Trend w kierunku rozwiązań opartych na roślinach</w:t>
      </w:r>
    </w:p>
    <w:p w14:paraId="404BF27D" w14:textId="77777777" w:rsidR="005009EB" w:rsidRPr="005009EB" w:rsidRDefault="005009EB" w:rsidP="005009EB">
      <w:pPr>
        <w:jc w:val="both"/>
        <w:rPr>
          <w:rFonts w:ascii="Calibri" w:eastAsia="Calibri" w:hAnsi="Calibri" w:cs="Times New Roman"/>
        </w:rPr>
      </w:pPr>
      <w:r w:rsidRPr="005009EB">
        <w:rPr>
          <w:rFonts w:ascii="Calibri" w:eastAsia="Calibri" w:hAnsi="Calibri" w:cs="Times New Roman"/>
        </w:rPr>
        <w:t xml:space="preserve">W żywieniu zwierząt obserwuje się rosnący trend w kierunku stosowania naturalnych dodatków w celu zaspokojenia specyficznych potrzeb zwierzęcia. Te naturalne strategie obejmują wykorzystanie fitogenicznych źródeł witaminy D w celu dostarczenia odpowiedniej ilości składników odżywczych dla wysokowydajnych zwierząt hodowlanych. </w:t>
      </w:r>
      <w:proofErr w:type="spellStart"/>
      <w:r w:rsidRPr="005009EB">
        <w:rPr>
          <w:rFonts w:ascii="Calibri" w:eastAsia="Calibri" w:hAnsi="Calibri" w:cs="Times New Roman"/>
        </w:rPr>
        <w:t>Fitogenna</w:t>
      </w:r>
      <w:proofErr w:type="spellEnd"/>
      <w:r w:rsidRPr="005009EB">
        <w:rPr>
          <w:rFonts w:ascii="Calibri" w:eastAsia="Calibri" w:hAnsi="Calibri" w:cs="Times New Roman"/>
        </w:rPr>
        <w:t xml:space="preserve"> witamina D zapewnia optymalny sposób utrzymania, a nawet podniesienia wydajności w czasach wysokiej presji metabolicznej lub zwiększonego stresu i dlatego wydaje się być atrakcyjnym nowym narzędziem do zastosowania w żywieniu drobiu.</w:t>
      </w:r>
    </w:p>
    <w:p w14:paraId="2784AD02" w14:textId="6D04D843" w:rsidR="005009EB" w:rsidRPr="005009EB" w:rsidRDefault="005009EB">
      <w:pPr>
        <w:rPr>
          <w:b/>
          <w:bCs/>
        </w:rPr>
      </w:pPr>
      <w:r w:rsidRPr="005009EB">
        <w:rPr>
          <w:b/>
          <w:bCs/>
        </w:rPr>
        <w:t xml:space="preserve">Tłumaczenie </w:t>
      </w:r>
      <w:proofErr w:type="spellStart"/>
      <w:r w:rsidRPr="005009EB">
        <w:rPr>
          <w:b/>
          <w:bCs/>
        </w:rPr>
        <w:t>PZZHiPD</w:t>
      </w:r>
      <w:proofErr w:type="spellEnd"/>
    </w:p>
    <w:p w14:paraId="6DE97880" w14:textId="54F37E7D" w:rsidR="005009EB" w:rsidRPr="005009EB" w:rsidRDefault="005009EB">
      <w:pPr>
        <w:rPr>
          <w:b/>
          <w:bCs/>
          <w:i/>
          <w:iCs/>
        </w:rPr>
      </w:pPr>
      <w:r w:rsidRPr="005009EB">
        <w:rPr>
          <w:b/>
          <w:bCs/>
          <w:i/>
          <w:iCs/>
        </w:rPr>
        <w:t>FINANSOWANE Z FUNDUSZU PROMOCJI MIĘSA DROBIOWEGO</w:t>
      </w:r>
    </w:p>
    <w:sectPr w:rsidR="005009EB" w:rsidRPr="0050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EB"/>
    <w:rsid w:val="00250459"/>
    <w:rsid w:val="0050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F3D9"/>
  <w15:chartTrackingRefBased/>
  <w15:docId w15:val="{8BA16D77-F44A-44F1-ABBF-AD1B5D9B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2021-05-27T17:39:00Z</dcterms:created>
  <dcterms:modified xsi:type="dcterms:W3CDTF">2021-05-27T17:45:00Z</dcterms:modified>
</cp:coreProperties>
</file>