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FE" w:rsidRPr="002D6E9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Lato-Semibold" w:hAnsi="Lato-Semibold" w:cs="Lato-Semibold"/>
          <w:b/>
          <w:bCs/>
          <w:sz w:val="32"/>
          <w:szCs w:val="32"/>
        </w:rPr>
      </w:pPr>
      <w:r w:rsidRPr="002D6E97">
        <w:rPr>
          <w:rFonts w:ascii="Lato-Semibold" w:hAnsi="Lato-Semibold" w:cs="Lato-Semibold"/>
          <w:b/>
          <w:bCs/>
          <w:sz w:val="32"/>
          <w:szCs w:val="32"/>
        </w:rPr>
        <w:t xml:space="preserve">Mapa drogowa na rzecz współpracy </w:t>
      </w:r>
      <w:proofErr w:type="spellStart"/>
      <w:r w:rsidRPr="002D6E97">
        <w:rPr>
          <w:rFonts w:ascii="Lato-Semibold" w:hAnsi="Lato-Semibold" w:cs="Lato-Semibold"/>
          <w:b/>
          <w:bCs/>
          <w:sz w:val="32"/>
          <w:szCs w:val="32"/>
        </w:rPr>
        <w:t>Copa-Cogeca</w:t>
      </w:r>
      <w:proofErr w:type="spellEnd"/>
      <w:r w:rsidRPr="002D6E97">
        <w:rPr>
          <w:rFonts w:ascii="Lato-Semibold" w:hAnsi="Lato-Semibold" w:cs="Lato-Semibold"/>
          <w:b/>
          <w:bCs/>
          <w:sz w:val="32"/>
          <w:szCs w:val="32"/>
        </w:rPr>
        <w:t xml:space="preserve"> i IBMA</w:t>
      </w:r>
      <w:r w:rsidR="002D6E97">
        <w:rPr>
          <w:rFonts w:ascii="Lato-Semibold" w:hAnsi="Lato-Semibold" w:cs="Lato-Semibold"/>
          <w:b/>
          <w:bCs/>
          <w:sz w:val="32"/>
          <w:szCs w:val="32"/>
        </w:rPr>
        <w:t xml:space="preserve">        </w:t>
      </w:r>
      <w:r w:rsidR="00804757" w:rsidRPr="002D6E97">
        <w:rPr>
          <w:rFonts w:ascii="Lato-Semibold" w:hAnsi="Lato-Semibold" w:cs="Lato-Semibold"/>
          <w:b/>
          <w:bCs/>
          <w:sz w:val="32"/>
          <w:szCs w:val="32"/>
        </w:rPr>
        <w:t xml:space="preserve"> </w:t>
      </w:r>
      <w:r w:rsidRPr="002D6E97">
        <w:rPr>
          <w:rFonts w:ascii="Lato-Semibold" w:hAnsi="Lato-Semibold" w:cs="Lato-Semibold"/>
          <w:b/>
          <w:bCs/>
          <w:sz w:val="32"/>
          <w:szCs w:val="32"/>
        </w:rPr>
        <w:t>w latach 2018-2025</w:t>
      </w:r>
    </w:p>
    <w:p w:rsidR="00804757" w:rsidRPr="00804757" w:rsidRDefault="00804757" w:rsidP="00804757">
      <w:pPr>
        <w:autoSpaceDE w:val="0"/>
        <w:autoSpaceDN w:val="0"/>
        <w:adjustRightInd w:val="0"/>
        <w:spacing w:after="0" w:line="240" w:lineRule="auto"/>
        <w:rPr>
          <w:rFonts w:ascii="Lato-Semibold" w:hAnsi="Lato-Semibold" w:cs="Lato-Semibold"/>
          <w:b/>
          <w:bCs/>
          <w:sz w:val="24"/>
          <w:szCs w:val="24"/>
        </w:rPr>
      </w:pPr>
    </w:p>
    <w:p w:rsidR="00676DFE" w:rsidRPr="002D6E9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D6E97">
        <w:rPr>
          <w:rFonts w:ascii="ArialMT" w:hAnsi="ArialMT" w:cs="ArialMT"/>
          <w:sz w:val="24"/>
          <w:szCs w:val="24"/>
        </w:rPr>
        <w:t>Od roku 2009 r. unijnym rolnikom brakuje rozwiązań do walki ze szkodnikami</w:t>
      </w:r>
      <w:r w:rsidR="00804757" w:rsidRPr="002D6E97">
        <w:rPr>
          <w:rFonts w:ascii="ArialMT" w:hAnsi="ArialMT" w:cs="ArialMT"/>
          <w:sz w:val="24"/>
          <w:szCs w:val="24"/>
        </w:rPr>
        <w:t xml:space="preserve"> </w:t>
      </w:r>
      <w:r w:rsidRPr="002D6E97">
        <w:rPr>
          <w:rFonts w:ascii="ArialMT" w:hAnsi="ArialMT" w:cs="ArialMT"/>
          <w:sz w:val="24"/>
          <w:szCs w:val="24"/>
        </w:rPr>
        <w:t>i chorobami. Co więcej, muszą sprostać coraz większym wymaganiom</w:t>
      </w:r>
      <w:r w:rsidR="00804757" w:rsidRPr="002D6E97">
        <w:rPr>
          <w:rFonts w:ascii="ArialMT" w:hAnsi="ArialMT" w:cs="ArialMT"/>
          <w:sz w:val="24"/>
          <w:szCs w:val="24"/>
        </w:rPr>
        <w:t xml:space="preserve"> </w:t>
      </w:r>
      <w:r w:rsidRPr="002D6E97">
        <w:rPr>
          <w:rFonts w:ascii="ArialMT" w:hAnsi="ArialMT" w:cs="ArialMT"/>
          <w:sz w:val="24"/>
          <w:szCs w:val="24"/>
        </w:rPr>
        <w:t xml:space="preserve">związanym ze stosowaniem alternatywnych, </w:t>
      </w:r>
      <w:proofErr w:type="spellStart"/>
      <w:r w:rsidRPr="002D6E97">
        <w:rPr>
          <w:rFonts w:ascii="ArialMT" w:hAnsi="ArialMT" w:cs="ArialMT"/>
          <w:sz w:val="24"/>
          <w:szCs w:val="24"/>
        </w:rPr>
        <w:t>niechemicznych</w:t>
      </w:r>
      <w:proofErr w:type="spellEnd"/>
      <w:r w:rsidRPr="002D6E97">
        <w:rPr>
          <w:rFonts w:ascii="ArialMT" w:hAnsi="ArialMT" w:cs="ArialMT"/>
          <w:sz w:val="24"/>
          <w:szCs w:val="24"/>
        </w:rPr>
        <w:t xml:space="preserve"> technik</w:t>
      </w:r>
    </w:p>
    <w:p w:rsidR="00676DFE" w:rsidRPr="002D6E9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D6E97">
        <w:rPr>
          <w:rFonts w:ascii="ArialMT" w:hAnsi="ArialMT" w:cs="ArialMT"/>
          <w:sz w:val="24"/>
          <w:szCs w:val="24"/>
        </w:rPr>
        <w:t>zwalczania szkodników, mimo niewystarczających informacji, wiedzy i</w:t>
      </w:r>
      <w:r w:rsidR="00804757" w:rsidRPr="002D6E97">
        <w:rPr>
          <w:rFonts w:ascii="ArialMT" w:hAnsi="ArialMT" w:cs="ArialMT"/>
          <w:sz w:val="24"/>
          <w:szCs w:val="24"/>
        </w:rPr>
        <w:t xml:space="preserve"> </w:t>
      </w:r>
      <w:r w:rsidRPr="002D6E97">
        <w:rPr>
          <w:rFonts w:ascii="ArialMT" w:hAnsi="ArialMT" w:cs="ArialMT"/>
          <w:sz w:val="24"/>
          <w:szCs w:val="24"/>
        </w:rPr>
        <w:t>produktów.</w:t>
      </w:r>
    </w:p>
    <w:p w:rsidR="002D6E97" w:rsidRDefault="00804757" w:rsidP="00804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D6E97">
        <w:rPr>
          <w:rFonts w:ascii="ArialMT" w:hAnsi="ArialMT" w:cs="ArialMT"/>
          <w:sz w:val="24"/>
          <w:szCs w:val="24"/>
        </w:rPr>
        <w:t xml:space="preserve"> </w:t>
      </w:r>
      <w:r w:rsidR="00676DFE" w:rsidRPr="002D6E97">
        <w:rPr>
          <w:rFonts w:ascii="ArialMT" w:hAnsi="ArialMT" w:cs="ArialMT"/>
          <w:sz w:val="24"/>
          <w:szCs w:val="24"/>
        </w:rPr>
        <w:t xml:space="preserve">Producenci środków </w:t>
      </w:r>
      <w:proofErr w:type="spellStart"/>
      <w:r w:rsidR="00676DFE" w:rsidRPr="002D6E97">
        <w:rPr>
          <w:rFonts w:ascii="ArialMT" w:hAnsi="ArialMT" w:cs="ArialMT"/>
          <w:sz w:val="24"/>
          <w:szCs w:val="24"/>
        </w:rPr>
        <w:t>biokontroli</w:t>
      </w:r>
      <w:proofErr w:type="spellEnd"/>
      <w:r w:rsidR="00676DFE" w:rsidRPr="002D6E97">
        <w:rPr>
          <w:rFonts w:ascii="ArialMT" w:hAnsi="ArialMT" w:cs="ArialMT"/>
          <w:sz w:val="24"/>
          <w:szCs w:val="24"/>
        </w:rPr>
        <w:t xml:space="preserve"> napotykają się na przeszkody, gdy starają</w:t>
      </w:r>
      <w:r w:rsidRPr="002D6E97">
        <w:rPr>
          <w:rFonts w:ascii="ArialMT" w:hAnsi="ArialMT" w:cs="ArialMT"/>
          <w:sz w:val="24"/>
          <w:szCs w:val="24"/>
        </w:rPr>
        <w:t xml:space="preserve"> </w:t>
      </w:r>
      <w:r w:rsidR="00676DFE" w:rsidRPr="002D6E97">
        <w:rPr>
          <w:rFonts w:ascii="ArialMT" w:hAnsi="ArialMT" w:cs="ArialMT"/>
          <w:sz w:val="24"/>
          <w:szCs w:val="24"/>
        </w:rPr>
        <w:t xml:space="preserve">się wprowadzić rozwiązania w zakresie </w:t>
      </w:r>
      <w:proofErr w:type="spellStart"/>
      <w:r w:rsidR="00676DFE" w:rsidRPr="002D6E97">
        <w:rPr>
          <w:rFonts w:ascii="ArialMT" w:hAnsi="ArialMT" w:cs="ArialMT"/>
          <w:sz w:val="24"/>
          <w:szCs w:val="24"/>
        </w:rPr>
        <w:t>biokontroli</w:t>
      </w:r>
      <w:proofErr w:type="spellEnd"/>
      <w:r w:rsidR="00676DFE" w:rsidRPr="002D6E97">
        <w:rPr>
          <w:rFonts w:ascii="ArialMT" w:hAnsi="ArialMT" w:cs="ArialMT"/>
          <w:sz w:val="24"/>
          <w:szCs w:val="24"/>
        </w:rPr>
        <w:t xml:space="preserve"> do sprzedaży.</w:t>
      </w:r>
    </w:p>
    <w:p w:rsidR="00676DFE" w:rsidRPr="002D6E9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D6E97">
        <w:rPr>
          <w:rFonts w:ascii="ArialMT" w:hAnsi="ArialMT" w:cs="ArialMT"/>
          <w:sz w:val="24"/>
          <w:szCs w:val="24"/>
        </w:rPr>
        <w:t xml:space="preserve"> Faktycznie,</w:t>
      </w:r>
      <w:r w:rsidR="00804757" w:rsidRPr="002D6E97">
        <w:rPr>
          <w:rFonts w:ascii="ArialMT" w:hAnsi="ArialMT" w:cs="ArialMT"/>
          <w:sz w:val="24"/>
          <w:szCs w:val="24"/>
        </w:rPr>
        <w:t xml:space="preserve"> </w:t>
      </w:r>
      <w:r w:rsidRPr="002D6E97">
        <w:rPr>
          <w:rFonts w:ascii="ArialMT" w:hAnsi="ArialMT" w:cs="ArialMT"/>
          <w:sz w:val="24"/>
          <w:szCs w:val="24"/>
        </w:rPr>
        <w:t>procesy ustawodawcze i opóźnienia są zbyt długie i sprawiają, że rolnicy nie</w:t>
      </w:r>
      <w:r w:rsidR="00804757" w:rsidRPr="002D6E97">
        <w:rPr>
          <w:rFonts w:ascii="ArialMT" w:hAnsi="ArialMT" w:cs="ArialMT"/>
          <w:sz w:val="24"/>
          <w:szCs w:val="24"/>
        </w:rPr>
        <w:t xml:space="preserve"> </w:t>
      </w:r>
      <w:r w:rsidRPr="002D6E97">
        <w:rPr>
          <w:rFonts w:ascii="ArialMT" w:hAnsi="ArialMT" w:cs="ArialMT"/>
          <w:sz w:val="24"/>
          <w:szCs w:val="24"/>
        </w:rPr>
        <w:t>są w stanie wystarczająco szybko wprowadzać dostępnych rozwiązań.</w:t>
      </w:r>
    </w:p>
    <w:p w:rsidR="00676DFE" w:rsidRPr="002D6E9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D6E97">
        <w:rPr>
          <w:rFonts w:ascii="ArialMT" w:hAnsi="ArialMT" w:cs="ArialMT"/>
          <w:sz w:val="24"/>
          <w:szCs w:val="24"/>
        </w:rPr>
        <w:t xml:space="preserve">Dlatego też w 2014 r. IBMA i </w:t>
      </w:r>
      <w:proofErr w:type="spellStart"/>
      <w:r w:rsidRPr="002D6E97">
        <w:rPr>
          <w:rFonts w:ascii="ArialMT" w:hAnsi="ArialMT" w:cs="ArialMT"/>
          <w:sz w:val="24"/>
          <w:szCs w:val="24"/>
        </w:rPr>
        <w:t>Copa-Cogeca</w:t>
      </w:r>
      <w:proofErr w:type="spellEnd"/>
      <w:r w:rsidRPr="002D6E97">
        <w:rPr>
          <w:rFonts w:ascii="ArialMT" w:hAnsi="ArialMT" w:cs="ArialMT"/>
          <w:sz w:val="24"/>
          <w:szCs w:val="24"/>
        </w:rPr>
        <w:t xml:space="preserve"> postanowiły podpisać pierwszą</w:t>
      </w:r>
    </w:p>
    <w:p w:rsidR="00676DFE" w:rsidRPr="002D6E9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D6E97">
        <w:rPr>
          <w:rFonts w:ascii="ArialMT" w:hAnsi="ArialMT" w:cs="ArialMT"/>
          <w:sz w:val="24"/>
          <w:szCs w:val="24"/>
        </w:rPr>
        <w:t>mapę drogową na rzecz współpracy, której przyświecały trzy podstawowe</w:t>
      </w:r>
    </w:p>
    <w:p w:rsidR="003758B7" w:rsidRPr="002D6E97" w:rsidRDefault="00676DFE" w:rsidP="00804757">
      <w:pPr>
        <w:rPr>
          <w:rFonts w:ascii="ArialMT" w:hAnsi="ArialMT" w:cs="ArialMT"/>
          <w:sz w:val="24"/>
          <w:szCs w:val="24"/>
        </w:rPr>
      </w:pPr>
      <w:r w:rsidRPr="002D6E97">
        <w:rPr>
          <w:rFonts w:ascii="ArialMT" w:hAnsi="ArialMT" w:cs="ArialMT"/>
          <w:sz w:val="24"/>
          <w:szCs w:val="24"/>
        </w:rPr>
        <w:t>cele:</w:t>
      </w:r>
    </w:p>
    <w:p w:rsidR="00676DFE" w:rsidRPr="002D6E9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bCs/>
          <w:color w:val="000000"/>
          <w:sz w:val="24"/>
          <w:szCs w:val="24"/>
        </w:rPr>
      </w:pPr>
      <w:r w:rsidRPr="002D6E97">
        <w:rPr>
          <w:rFonts w:ascii="Lato-Regular" w:hAnsi="Lato-Regular" w:cs="Lato-Regular"/>
          <w:b/>
          <w:bCs/>
          <w:color w:val="000000"/>
          <w:sz w:val="24"/>
          <w:szCs w:val="24"/>
        </w:rPr>
        <w:t xml:space="preserve">1. Udostępnienie rolnikom skutecznych środków </w:t>
      </w:r>
      <w:proofErr w:type="spellStart"/>
      <w:r w:rsidRPr="002D6E97">
        <w:rPr>
          <w:rFonts w:ascii="Lato-Regular" w:hAnsi="Lato-Regular" w:cs="Lato-Regular"/>
          <w:b/>
          <w:bCs/>
          <w:color w:val="000000"/>
          <w:sz w:val="24"/>
          <w:szCs w:val="24"/>
        </w:rPr>
        <w:t>biokontroli</w:t>
      </w:r>
      <w:proofErr w:type="spellEnd"/>
    </w:p>
    <w:p w:rsidR="00676DFE" w:rsidRPr="002D6E9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bCs/>
          <w:color w:val="000000"/>
          <w:sz w:val="24"/>
          <w:szCs w:val="24"/>
        </w:rPr>
      </w:pPr>
      <w:r w:rsidRPr="002D6E97">
        <w:rPr>
          <w:rFonts w:ascii="Lato-Regular" w:hAnsi="Lato-Regular" w:cs="Lato-Regular"/>
          <w:b/>
          <w:bCs/>
          <w:color w:val="000000"/>
          <w:sz w:val="24"/>
          <w:szCs w:val="24"/>
        </w:rPr>
        <w:t xml:space="preserve">2. Upewnienie się, że środki </w:t>
      </w:r>
      <w:proofErr w:type="spellStart"/>
      <w:r w:rsidRPr="002D6E97">
        <w:rPr>
          <w:rFonts w:ascii="Lato-Regular" w:hAnsi="Lato-Regular" w:cs="Lato-Regular"/>
          <w:b/>
          <w:bCs/>
          <w:color w:val="000000"/>
          <w:sz w:val="24"/>
          <w:szCs w:val="24"/>
        </w:rPr>
        <w:t>biokontroli</w:t>
      </w:r>
      <w:proofErr w:type="spellEnd"/>
      <w:r w:rsidRPr="002D6E97">
        <w:rPr>
          <w:rFonts w:ascii="Lato-Regular" w:hAnsi="Lato-Regular" w:cs="Lato-Regular"/>
          <w:b/>
          <w:bCs/>
          <w:color w:val="000000"/>
          <w:sz w:val="24"/>
          <w:szCs w:val="24"/>
        </w:rPr>
        <w:t xml:space="preserve"> będą udostępniane bez</w:t>
      </w:r>
      <w:r w:rsidR="00804757" w:rsidRPr="002D6E97">
        <w:rPr>
          <w:rFonts w:ascii="Lato-Regular" w:hAnsi="Lato-Regular" w:cs="Lato-Regular"/>
          <w:b/>
          <w:bCs/>
          <w:color w:val="000000"/>
          <w:sz w:val="24"/>
          <w:szCs w:val="24"/>
        </w:rPr>
        <w:t xml:space="preserve"> </w:t>
      </w:r>
      <w:r w:rsidRPr="002D6E97">
        <w:rPr>
          <w:rFonts w:ascii="Lato-Regular" w:hAnsi="Lato-Regular" w:cs="Lato-Regular"/>
          <w:b/>
          <w:bCs/>
          <w:color w:val="000000"/>
          <w:sz w:val="24"/>
          <w:szCs w:val="24"/>
        </w:rPr>
        <w:t>zbędnych opóźnień</w:t>
      </w:r>
    </w:p>
    <w:p w:rsidR="00676DFE" w:rsidRPr="002D6E9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bCs/>
          <w:color w:val="000000"/>
          <w:sz w:val="24"/>
          <w:szCs w:val="24"/>
        </w:rPr>
      </w:pPr>
      <w:r w:rsidRPr="002D6E97">
        <w:rPr>
          <w:rFonts w:ascii="Lato-Regular" w:hAnsi="Lato-Regular" w:cs="Lato-Regular"/>
          <w:b/>
          <w:bCs/>
          <w:color w:val="000000"/>
          <w:sz w:val="24"/>
          <w:szCs w:val="24"/>
        </w:rPr>
        <w:t xml:space="preserve">3. Wymiana wiedzy, by środki </w:t>
      </w:r>
      <w:proofErr w:type="spellStart"/>
      <w:r w:rsidRPr="002D6E97">
        <w:rPr>
          <w:rFonts w:ascii="Lato-Regular" w:hAnsi="Lato-Regular" w:cs="Lato-Regular"/>
          <w:b/>
          <w:bCs/>
          <w:color w:val="000000"/>
          <w:sz w:val="24"/>
          <w:szCs w:val="24"/>
        </w:rPr>
        <w:t>biokontroli</w:t>
      </w:r>
      <w:proofErr w:type="spellEnd"/>
      <w:r w:rsidRPr="002D6E97">
        <w:rPr>
          <w:rFonts w:ascii="Lato-Regular" w:hAnsi="Lato-Regular" w:cs="Lato-Regular"/>
          <w:b/>
          <w:bCs/>
          <w:color w:val="000000"/>
          <w:sz w:val="24"/>
          <w:szCs w:val="24"/>
        </w:rPr>
        <w:t xml:space="preserve"> były stosowane w sposób</w:t>
      </w:r>
      <w:r w:rsidR="00804757" w:rsidRPr="002D6E97">
        <w:rPr>
          <w:rFonts w:ascii="Lato-Regular" w:hAnsi="Lato-Regular" w:cs="Lato-Regular"/>
          <w:b/>
          <w:bCs/>
          <w:color w:val="000000"/>
          <w:sz w:val="24"/>
          <w:szCs w:val="24"/>
        </w:rPr>
        <w:t xml:space="preserve"> </w:t>
      </w:r>
      <w:r w:rsidRPr="002D6E97">
        <w:rPr>
          <w:rFonts w:ascii="Lato-Regular" w:hAnsi="Lato-Regular" w:cs="Lato-Regular"/>
          <w:b/>
          <w:bCs/>
          <w:color w:val="000000"/>
          <w:sz w:val="24"/>
          <w:szCs w:val="24"/>
        </w:rPr>
        <w:t>odpowiedzialny i przewidywalny</w:t>
      </w:r>
    </w:p>
    <w:p w:rsidR="00804757" w:rsidRPr="002D6E97" w:rsidRDefault="00804757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</w:p>
    <w:p w:rsidR="00676DFE" w:rsidRPr="002D6E9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D6E97">
        <w:rPr>
          <w:rFonts w:ascii="ArialMT" w:hAnsi="ArialMT" w:cs="ArialMT"/>
          <w:color w:val="000000"/>
          <w:sz w:val="24"/>
          <w:szCs w:val="24"/>
        </w:rPr>
        <w:t>W świetle poczynionych postępów, obydwie organizacje doceniły wartość</w:t>
      </w:r>
      <w:r w:rsidR="002D6E97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D6E97">
        <w:rPr>
          <w:rFonts w:ascii="ArialMT" w:hAnsi="ArialMT" w:cs="ArialMT"/>
          <w:color w:val="000000"/>
          <w:sz w:val="24"/>
          <w:szCs w:val="24"/>
        </w:rPr>
        <w:t>tego typu współpracy i uznały jej kontynuację za leżącą w obopólnym</w:t>
      </w:r>
      <w:r w:rsidR="00804757" w:rsidRPr="002D6E97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D6E97">
        <w:rPr>
          <w:rFonts w:ascii="ArialMT" w:hAnsi="ArialMT" w:cs="ArialMT"/>
          <w:color w:val="000000"/>
          <w:sz w:val="24"/>
          <w:szCs w:val="24"/>
        </w:rPr>
        <w:t>interesie. Dotychczasowe trzy platformy nadal są ważne, organizacje uznały</w:t>
      </w:r>
      <w:r w:rsidR="00804757" w:rsidRPr="002D6E97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D6E97">
        <w:rPr>
          <w:rFonts w:ascii="ArialMT" w:hAnsi="ArialMT" w:cs="ArialMT"/>
          <w:color w:val="000000"/>
          <w:sz w:val="24"/>
          <w:szCs w:val="24"/>
        </w:rPr>
        <w:t>jednak, że należy rozszerzyć zakres współpracy o dodatkową platformę.</w:t>
      </w:r>
      <w:r w:rsidR="00804757" w:rsidRPr="002D6E97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D6E97">
        <w:rPr>
          <w:rFonts w:ascii="ArialMT" w:hAnsi="ArialMT" w:cs="ArialMT"/>
          <w:color w:val="000000"/>
          <w:sz w:val="24"/>
          <w:szCs w:val="24"/>
        </w:rPr>
        <w:t>W międzyczasie pojawiło się wiele</w:t>
      </w:r>
      <w:r w:rsidR="00804757" w:rsidRPr="002D6E97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D6E97">
        <w:rPr>
          <w:rFonts w:ascii="ArialMT" w:hAnsi="ArialMT" w:cs="ArialMT"/>
          <w:color w:val="000000"/>
          <w:sz w:val="24"/>
          <w:szCs w:val="24"/>
        </w:rPr>
        <w:t>inicjatyw ważnych dla tej dziedziny, jak</w:t>
      </w:r>
      <w:r w:rsidR="00804757" w:rsidRPr="002D6E97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D6E97">
        <w:rPr>
          <w:rFonts w:ascii="ArialMT" w:hAnsi="ArialMT" w:cs="ArialMT"/>
          <w:color w:val="000000"/>
          <w:sz w:val="24"/>
          <w:szCs w:val="24"/>
        </w:rPr>
        <w:t>na przykład utworzenie unijnego organu koordynującego dla zastosowań</w:t>
      </w:r>
    </w:p>
    <w:p w:rsidR="00676DFE" w:rsidRPr="002D6E97" w:rsidRDefault="00676DFE" w:rsidP="002D6E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D6E97">
        <w:rPr>
          <w:rFonts w:ascii="ArialMT" w:hAnsi="ArialMT" w:cs="ArialMT"/>
          <w:color w:val="000000"/>
          <w:sz w:val="24"/>
          <w:szCs w:val="24"/>
        </w:rPr>
        <w:t>małoobszarowych (EUMUCF), projekt rezolucji Parlamentu Europejskiego</w:t>
      </w:r>
      <w:r w:rsidR="00804757" w:rsidRPr="002D6E97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D6E97">
        <w:rPr>
          <w:rFonts w:ascii="ArialMT" w:hAnsi="ArialMT" w:cs="ArialMT"/>
          <w:color w:val="000000"/>
          <w:sz w:val="24"/>
          <w:szCs w:val="24"/>
        </w:rPr>
        <w:t xml:space="preserve">(8/2/2018 </w:t>
      </w:r>
      <w:r w:rsidRPr="002D6E97">
        <w:rPr>
          <w:rFonts w:ascii="ArialMT" w:hAnsi="ArialMT" w:cs="ArialMT"/>
          <w:sz w:val="24"/>
          <w:szCs w:val="24"/>
        </w:rPr>
        <w:t>B8-0140/2017</w:t>
      </w:r>
      <w:r w:rsidRPr="002D6E97">
        <w:rPr>
          <w:rFonts w:ascii="ArialMT" w:hAnsi="ArialMT" w:cs="ArialMT"/>
          <w:color w:val="000000"/>
          <w:sz w:val="24"/>
          <w:szCs w:val="24"/>
        </w:rPr>
        <w:t>) oraz grupa ekspertów ds. zrównoważonej ochrony</w:t>
      </w:r>
      <w:r w:rsidR="00804757" w:rsidRPr="002D6E97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D6E97">
        <w:rPr>
          <w:rFonts w:ascii="ArialMT" w:hAnsi="ArialMT" w:cs="ArialMT"/>
          <w:color w:val="000000"/>
          <w:sz w:val="24"/>
          <w:szCs w:val="24"/>
        </w:rPr>
        <w:t>roślin.</w:t>
      </w:r>
      <w:r w:rsidR="002D6E97">
        <w:rPr>
          <w:rFonts w:ascii="ArialMT" w:hAnsi="ArialMT" w:cs="ArialMT"/>
          <w:color w:val="000000"/>
          <w:sz w:val="24"/>
          <w:szCs w:val="24"/>
        </w:rPr>
        <w:t xml:space="preserve">                       </w:t>
      </w:r>
      <w:r w:rsidRPr="002D6E97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Pr="002D6E97">
        <w:rPr>
          <w:rFonts w:ascii="ArialMT" w:hAnsi="ArialMT" w:cs="ArialMT"/>
          <w:color w:val="000000"/>
          <w:sz w:val="24"/>
          <w:szCs w:val="24"/>
        </w:rPr>
        <w:t>Copa-Cogeca</w:t>
      </w:r>
      <w:proofErr w:type="spellEnd"/>
      <w:r w:rsidRPr="002D6E97">
        <w:rPr>
          <w:rFonts w:ascii="ArialMT" w:hAnsi="ArialMT" w:cs="ArialMT"/>
          <w:color w:val="000000"/>
          <w:sz w:val="24"/>
          <w:szCs w:val="24"/>
        </w:rPr>
        <w:t xml:space="preserve"> oraz IBMA aktywnie angażują się w te inicjatywy,</w:t>
      </w:r>
      <w:r w:rsidR="002D6E97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D6E97">
        <w:rPr>
          <w:rFonts w:ascii="ArialMT" w:hAnsi="ArialMT" w:cs="ArialMT"/>
          <w:color w:val="000000"/>
          <w:sz w:val="24"/>
          <w:szCs w:val="24"/>
        </w:rPr>
        <w:t>podzielając wspólne cele.</w:t>
      </w:r>
    </w:p>
    <w:p w:rsidR="00676DFE" w:rsidRPr="002D6E9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D6E97">
        <w:rPr>
          <w:rFonts w:ascii="ArialMT" w:hAnsi="ArialMT" w:cs="ArialMT"/>
          <w:sz w:val="24"/>
          <w:szCs w:val="24"/>
        </w:rPr>
        <w:t>W związku z tym, nowa mapa drogowa na rzecz współpracy uwzględni te</w:t>
      </w:r>
      <w:r w:rsidR="00804757" w:rsidRPr="002D6E97">
        <w:rPr>
          <w:rFonts w:ascii="ArialMT" w:hAnsi="ArialMT" w:cs="ArialMT"/>
          <w:sz w:val="24"/>
          <w:szCs w:val="24"/>
        </w:rPr>
        <w:t xml:space="preserve"> </w:t>
      </w:r>
      <w:r w:rsidRPr="002D6E97">
        <w:rPr>
          <w:rFonts w:ascii="ArialMT" w:hAnsi="ArialMT" w:cs="ArialMT"/>
          <w:sz w:val="24"/>
          <w:szCs w:val="24"/>
        </w:rPr>
        <w:t xml:space="preserve">inicjatywy i włączy je do przyszłych działań IBMA i </w:t>
      </w:r>
      <w:proofErr w:type="spellStart"/>
      <w:r w:rsidRPr="002D6E97">
        <w:rPr>
          <w:rFonts w:ascii="ArialMT" w:hAnsi="ArialMT" w:cs="ArialMT"/>
          <w:sz w:val="24"/>
          <w:szCs w:val="24"/>
        </w:rPr>
        <w:t>Copa-Cogeca</w:t>
      </w:r>
      <w:proofErr w:type="spellEnd"/>
      <w:r w:rsidRPr="002D6E97">
        <w:rPr>
          <w:rFonts w:ascii="ArialMT" w:hAnsi="ArialMT" w:cs="ArialMT"/>
          <w:sz w:val="24"/>
          <w:szCs w:val="24"/>
        </w:rPr>
        <w:t>. Zachęci to</w:t>
      </w:r>
      <w:r w:rsidR="00804757" w:rsidRPr="002D6E97">
        <w:rPr>
          <w:rFonts w:ascii="ArialMT" w:hAnsi="ArialMT" w:cs="ArialMT"/>
          <w:sz w:val="24"/>
          <w:szCs w:val="24"/>
        </w:rPr>
        <w:t xml:space="preserve"> </w:t>
      </w:r>
      <w:r w:rsidRPr="002D6E97">
        <w:rPr>
          <w:rFonts w:ascii="ArialMT" w:hAnsi="ArialMT" w:cs="ArialMT"/>
          <w:sz w:val="24"/>
          <w:szCs w:val="24"/>
        </w:rPr>
        <w:t xml:space="preserve">do wydajniejszego </w:t>
      </w:r>
      <w:bookmarkStart w:id="0" w:name="_GoBack"/>
      <w:bookmarkEnd w:id="0"/>
      <w:r w:rsidRPr="002D6E97">
        <w:rPr>
          <w:rFonts w:ascii="ArialMT" w:hAnsi="ArialMT" w:cs="ArialMT"/>
          <w:sz w:val="24"/>
          <w:szCs w:val="24"/>
        </w:rPr>
        <w:t>wykorzystania dostępnych zasobów. Mapa drogowa na</w:t>
      </w:r>
      <w:r w:rsidR="00804757" w:rsidRPr="002D6E97">
        <w:rPr>
          <w:rFonts w:ascii="ArialMT" w:hAnsi="ArialMT" w:cs="ArialMT"/>
          <w:sz w:val="24"/>
          <w:szCs w:val="24"/>
        </w:rPr>
        <w:t xml:space="preserve"> </w:t>
      </w:r>
      <w:r w:rsidRPr="002D6E97">
        <w:rPr>
          <w:rFonts w:ascii="ArialMT" w:hAnsi="ArialMT" w:cs="ArialMT"/>
          <w:sz w:val="24"/>
          <w:szCs w:val="24"/>
        </w:rPr>
        <w:t>rzecz współpracy może również zostać poszerzona o inne zainteresowane</w:t>
      </w:r>
      <w:r w:rsidR="002D6E97">
        <w:rPr>
          <w:rFonts w:ascii="ArialMT" w:hAnsi="ArialMT" w:cs="ArialMT"/>
          <w:sz w:val="24"/>
          <w:szCs w:val="24"/>
        </w:rPr>
        <w:t xml:space="preserve"> </w:t>
      </w:r>
      <w:r w:rsidRPr="002D6E97">
        <w:rPr>
          <w:rFonts w:ascii="ArialMT" w:hAnsi="ArialMT" w:cs="ArialMT"/>
          <w:sz w:val="24"/>
          <w:szCs w:val="24"/>
        </w:rPr>
        <w:t>strony, jeśli okaże się to konieczne, by przekazywać plantatorom informacje</w:t>
      </w:r>
      <w:r w:rsidR="00804757" w:rsidRPr="002D6E97">
        <w:rPr>
          <w:rFonts w:ascii="ArialMT" w:hAnsi="ArialMT" w:cs="ArialMT"/>
          <w:sz w:val="24"/>
          <w:szCs w:val="24"/>
        </w:rPr>
        <w:t xml:space="preserve"> </w:t>
      </w:r>
      <w:r w:rsidRPr="002D6E97">
        <w:rPr>
          <w:rFonts w:ascii="ArialMT" w:hAnsi="ArialMT" w:cs="ArialMT"/>
          <w:sz w:val="24"/>
          <w:szCs w:val="24"/>
        </w:rPr>
        <w:t>i usprawnić komunikację.</w:t>
      </w:r>
    </w:p>
    <w:p w:rsidR="00676DFE" w:rsidRPr="002D6E9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  <w:r w:rsidRPr="002D6E97">
        <w:rPr>
          <w:rFonts w:ascii="Lato-Bold" w:hAnsi="Lato-Bold" w:cs="Lato-Bold"/>
          <w:b/>
          <w:bCs/>
          <w:sz w:val="32"/>
          <w:szCs w:val="32"/>
        </w:rPr>
        <w:t>Platforma 1</w:t>
      </w:r>
    </w:p>
    <w:p w:rsidR="00676DFE" w:rsidRPr="00227240" w:rsidRDefault="00676DFE" w:rsidP="00804757">
      <w:pPr>
        <w:autoSpaceDE w:val="0"/>
        <w:autoSpaceDN w:val="0"/>
        <w:adjustRightInd w:val="0"/>
        <w:spacing w:after="0" w:line="240" w:lineRule="auto"/>
        <w:rPr>
          <w:rFonts w:ascii="Lato-Semibold" w:hAnsi="Lato-Semibold" w:cs="Lato-Semibold"/>
          <w:sz w:val="24"/>
          <w:szCs w:val="24"/>
        </w:rPr>
      </w:pPr>
      <w:r w:rsidRPr="00227240">
        <w:rPr>
          <w:rFonts w:ascii="Lato-Semibold" w:hAnsi="Lato-Semibold" w:cs="Lato-Semibold"/>
          <w:sz w:val="24"/>
          <w:szCs w:val="24"/>
        </w:rPr>
        <w:t>Współpraca w zakresie zastosowań</w:t>
      </w:r>
      <w:r w:rsidR="00804757" w:rsidRPr="00227240">
        <w:rPr>
          <w:rFonts w:ascii="Lato-Semibold" w:hAnsi="Lato-Semibold" w:cs="Lato-Semibold"/>
          <w:sz w:val="24"/>
          <w:szCs w:val="24"/>
        </w:rPr>
        <w:t xml:space="preserve"> </w:t>
      </w:r>
      <w:r w:rsidRPr="00227240">
        <w:rPr>
          <w:rFonts w:ascii="Lato-Semibold" w:hAnsi="Lato-Semibold" w:cs="Lato-Semibold"/>
          <w:sz w:val="24"/>
          <w:szCs w:val="24"/>
        </w:rPr>
        <w:t>małoobszarowych i upraw</w:t>
      </w:r>
      <w:r w:rsidR="00804757" w:rsidRPr="00227240">
        <w:rPr>
          <w:rFonts w:ascii="Lato-Semibold" w:hAnsi="Lato-Semibold" w:cs="Lato-Semibold"/>
          <w:sz w:val="24"/>
          <w:szCs w:val="24"/>
        </w:rPr>
        <w:t xml:space="preserve"> </w:t>
      </w:r>
      <w:r w:rsidRPr="00227240">
        <w:rPr>
          <w:rFonts w:ascii="Lato-Semibold" w:hAnsi="Lato-Semibold" w:cs="Lato-Semibold"/>
          <w:sz w:val="24"/>
          <w:szCs w:val="24"/>
        </w:rPr>
        <w:t>specjalistycznych w UE</w:t>
      </w:r>
    </w:p>
    <w:p w:rsidR="00676DFE" w:rsidRPr="00227240" w:rsidRDefault="00676DFE" w:rsidP="00804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 w:rsidRPr="00227240">
        <w:rPr>
          <w:rFonts w:ascii="ArialMT" w:hAnsi="ArialMT" w:cs="ArialMT"/>
          <w:sz w:val="24"/>
          <w:szCs w:val="24"/>
        </w:rPr>
        <w:t>Copa-Cogeca</w:t>
      </w:r>
      <w:proofErr w:type="spellEnd"/>
      <w:r w:rsidRPr="00227240">
        <w:rPr>
          <w:rFonts w:ascii="ArialMT" w:hAnsi="ArialMT" w:cs="ArialMT"/>
          <w:sz w:val="24"/>
          <w:szCs w:val="24"/>
        </w:rPr>
        <w:t xml:space="preserve"> i IBMA postanowiły nawiązać</w:t>
      </w:r>
      <w:r w:rsidR="00804757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współpracę, by rolnicy prowadzący uprawy</w:t>
      </w:r>
      <w:r w:rsidR="00804757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małoobszarowe i specjalistyczne mieli dostęp do</w:t>
      </w:r>
      <w:r w:rsidR="00804757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rozwiązań, uporządkowanych w zależności od ich</w:t>
      </w:r>
      <w:r w:rsidR="00804757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znaczenia. Na pierwszym miejscu powinny znaleźć</w:t>
      </w:r>
      <w:r w:rsidR="00804757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się rozwiązania nie</w:t>
      </w:r>
      <w:r w:rsidR="002D6E97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 xml:space="preserve">chemiczne, w tym </w:t>
      </w:r>
      <w:proofErr w:type="spellStart"/>
      <w:r w:rsidRPr="00227240">
        <w:rPr>
          <w:rFonts w:ascii="ArialMT" w:hAnsi="ArialMT" w:cs="ArialMT"/>
          <w:sz w:val="24"/>
          <w:szCs w:val="24"/>
        </w:rPr>
        <w:t>biokontrola</w:t>
      </w:r>
      <w:proofErr w:type="spellEnd"/>
      <w:r w:rsidRPr="00227240">
        <w:rPr>
          <w:rFonts w:ascii="ArialMT" w:hAnsi="ArialMT" w:cs="ArialMT"/>
          <w:sz w:val="24"/>
          <w:szCs w:val="24"/>
        </w:rPr>
        <w:t>.</w:t>
      </w:r>
      <w:r w:rsidR="002D6E97">
        <w:rPr>
          <w:rFonts w:ascii="ArialMT" w:hAnsi="ArialMT" w:cs="ArialMT"/>
          <w:sz w:val="24"/>
          <w:szCs w:val="24"/>
        </w:rPr>
        <w:t xml:space="preserve">                                                </w:t>
      </w:r>
      <w:r w:rsidR="00804757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W większości przypadków nie trzeba ustanowić</w:t>
      </w:r>
      <w:r w:rsidR="00804757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poziomu tolerancji dla</w:t>
      </w:r>
      <w:r w:rsidR="00804757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tego typu rozwiązań, gdyż</w:t>
      </w:r>
      <w:r w:rsidR="00804757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są one zwolnione z wymogów w zakresie NDPP.</w:t>
      </w:r>
    </w:p>
    <w:p w:rsidR="00676DFE" w:rsidRPr="00227240" w:rsidRDefault="00676DFE" w:rsidP="00804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27240">
        <w:rPr>
          <w:rFonts w:ascii="ArialMT" w:hAnsi="ArialMT" w:cs="ArialMT"/>
          <w:sz w:val="24"/>
          <w:szCs w:val="24"/>
        </w:rPr>
        <w:t xml:space="preserve">Rozwiązania w zakresie </w:t>
      </w:r>
      <w:proofErr w:type="spellStart"/>
      <w:r w:rsidRPr="00227240">
        <w:rPr>
          <w:rFonts w:ascii="ArialMT" w:hAnsi="ArialMT" w:cs="ArialMT"/>
          <w:sz w:val="24"/>
          <w:szCs w:val="24"/>
        </w:rPr>
        <w:t>biokontroli</w:t>
      </w:r>
      <w:proofErr w:type="spellEnd"/>
      <w:r w:rsidRPr="00227240">
        <w:rPr>
          <w:rFonts w:ascii="ArialMT" w:hAnsi="ArialMT" w:cs="ArialMT"/>
          <w:sz w:val="24"/>
          <w:szCs w:val="24"/>
        </w:rPr>
        <w:t xml:space="preserve"> z zastosowaniem</w:t>
      </w:r>
      <w:r w:rsidR="00804757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makroorganizmów i inne innowacyjne rozwiązania</w:t>
      </w:r>
      <w:r w:rsidR="00804757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niekoniecznie</w:t>
      </w:r>
      <w:r w:rsidR="00804757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będą wymagały zatwierdzenia i/lub</w:t>
      </w:r>
      <w:r w:rsidR="00804757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zezwolenia UE.</w:t>
      </w:r>
    </w:p>
    <w:p w:rsidR="00676DFE" w:rsidRPr="00227240" w:rsidRDefault="00676DFE" w:rsidP="00804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27240">
        <w:rPr>
          <w:rFonts w:ascii="ArialMT" w:hAnsi="ArialMT" w:cs="ArialMT"/>
          <w:color w:val="000000"/>
          <w:sz w:val="24"/>
          <w:szCs w:val="24"/>
        </w:rPr>
        <w:lastRenderedPageBreak/>
        <w:t>W zaproponowanych rozwiązaniach należy uwzględnić</w:t>
      </w:r>
      <w:r w:rsidR="00804757" w:rsidRPr="0022724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27240">
        <w:rPr>
          <w:rFonts w:ascii="ArialMT" w:hAnsi="ArialMT" w:cs="ArialMT"/>
          <w:color w:val="000000"/>
          <w:sz w:val="24"/>
          <w:szCs w:val="24"/>
        </w:rPr>
        <w:t>i udokumentować dostępność wszelkich technik, w</w:t>
      </w:r>
      <w:r w:rsidR="00804757" w:rsidRPr="0022724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27240">
        <w:rPr>
          <w:rFonts w:ascii="ArialMT" w:hAnsi="ArialMT" w:cs="ArialMT"/>
          <w:color w:val="000000"/>
          <w:sz w:val="24"/>
          <w:szCs w:val="24"/>
        </w:rPr>
        <w:t>tym tych</w:t>
      </w:r>
      <w:r w:rsidR="00804757" w:rsidRPr="0022724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27240">
        <w:rPr>
          <w:rFonts w:ascii="ArialMT" w:hAnsi="ArialMT" w:cs="ArialMT"/>
          <w:color w:val="000000"/>
          <w:sz w:val="24"/>
          <w:szCs w:val="24"/>
        </w:rPr>
        <w:t>niewymagających rejestracji, takich jak środki</w:t>
      </w:r>
      <w:r w:rsidR="00804757" w:rsidRPr="00227240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Pr="00227240">
        <w:rPr>
          <w:rFonts w:ascii="ArialMT" w:hAnsi="ArialMT" w:cs="ArialMT"/>
          <w:color w:val="000000"/>
          <w:sz w:val="24"/>
          <w:szCs w:val="24"/>
        </w:rPr>
        <w:t>biokontroli</w:t>
      </w:r>
      <w:proofErr w:type="spellEnd"/>
      <w:r w:rsidRPr="00227240">
        <w:rPr>
          <w:rFonts w:ascii="ArialMT" w:hAnsi="ArialMT" w:cs="ArialMT"/>
          <w:color w:val="000000"/>
          <w:sz w:val="24"/>
          <w:szCs w:val="24"/>
        </w:rPr>
        <w:t xml:space="preserve"> z zastosowaniem makroorganizmów.</w:t>
      </w:r>
    </w:p>
    <w:p w:rsidR="00676DFE" w:rsidRPr="00227240" w:rsidRDefault="00676DFE" w:rsidP="00804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27240">
        <w:rPr>
          <w:rFonts w:ascii="ArialMT" w:hAnsi="ArialMT" w:cs="ArialMT"/>
          <w:color w:val="000000"/>
          <w:sz w:val="24"/>
          <w:szCs w:val="24"/>
        </w:rPr>
        <w:t>Rozwiązaniom powinny towarzyszyć obszerne plany</w:t>
      </w:r>
      <w:r w:rsidR="00804757" w:rsidRPr="0022724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27240">
        <w:rPr>
          <w:rFonts w:ascii="ArialMT" w:hAnsi="ArialMT" w:cs="ArialMT"/>
          <w:color w:val="000000"/>
          <w:sz w:val="24"/>
          <w:szCs w:val="24"/>
        </w:rPr>
        <w:t>w zakresie zarządzania opornością oraz wdrażania.</w:t>
      </w:r>
    </w:p>
    <w:p w:rsidR="00676DFE" w:rsidRPr="00227240" w:rsidRDefault="00676DFE" w:rsidP="00804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27240">
        <w:rPr>
          <w:rFonts w:ascii="ArialMT" w:hAnsi="ArialMT" w:cs="ArialMT"/>
          <w:color w:val="000000"/>
          <w:sz w:val="24"/>
          <w:szCs w:val="24"/>
        </w:rPr>
        <w:t xml:space="preserve">IBMA oraz </w:t>
      </w:r>
      <w:proofErr w:type="spellStart"/>
      <w:r w:rsidRPr="00227240">
        <w:rPr>
          <w:rFonts w:ascii="ArialMT" w:hAnsi="ArialMT" w:cs="ArialMT"/>
          <w:color w:val="000000"/>
          <w:sz w:val="24"/>
          <w:szCs w:val="24"/>
        </w:rPr>
        <w:t>Copa-Cogeca</w:t>
      </w:r>
      <w:proofErr w:type="spellEnd"/>
      <w:r w:rsidRPr="00227240">
        <w:rPr>
          <w:rFonts w:ascii="ArialMT" w:hAnsi="ArialMT" w:cs="ArialMT"/>
          <w:color w:val="000000"/>
          <w:sz w:val="24"/>
          <w:szCs w:val="24"/>
        </w:rPr>
        <w:t xml:space="preserve"> będą dążyć do wdrożenia</w:t>
      </w:r>
      <w:r w:rsidR="00804757" w:rsidRPr="0022724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27240">
        <w:rPr>
          <w:rFonts w:ascii="ArialMT" w:hAnsi="ArialMT" w:cs="ArialMT"/>
          <w:color w:val="000000"/>
          <w:sz w:val="24"/>
          <w:szCs w:val="24"/>
        </w:rPr>
        <w:t>szeroko zakrojonego systemu wraz z EUMUCF i</w:t>
      </w:r>
      <w:r w:rsidR="00804757" w:rsidRPr="0022724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27240">
        <w:rPr>
          <w:rFonts w:ascii="ArialMT" w:hAnsi="ArialMT" w:cs="ArialMT"/>
          <w:color w:val="000000"/>
          <w:sz w:val="24"/>
          <w:szCs w:val="24"/>
        </w:rPr>
        <w:t>innymi, ważnymi stronami zainteresowanymi (systemy</w:t>
      </w:r>
      <w:r w:rsidR="00804757" w:rsidRPr="0022724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27240">
        <w:rPr>
          <w:rFonts w:ascii="ArialMT" w:hAnsi="ArialMT" w:cs="ArialMT"/>
          <w:color w:val="000000"/>
          <w:sz w:val="24"/>
          <w:szCs w:val="24"/>
        </w:rPr>
        <w:t xml:space="preserve">doradcze, </w:t>
      </w:r>
      <w:r w:rsidRPr="002D6E97">
        <w:rPr>
          <w:rFonts w:ascii="ArialMT" w:hAnsi="ArialMT" w:cs="ArialMT"/>
          <w:sz w:val="24"/>
          <w:szCs w:val="24"/>
        </w:rPr>
        <w:t>EUVRIN, EUFRIN</w:t>
      </w:r>
      <w:r w:rsidRPr="00227240">
        <w:rPr>
          <w:rFonts w:ascii="ArialMT" w:hAnsi="ArialMT" w:cs="ArialMT"/>
          <w:color w:val="000000"/>
          <w:sz w:val="24"/>
          <w:szCs w:val="24"/>
        </w:rPr>
        <w:t>).</w:t>
      </w:r>
    </w:p>
    <w:p w:rsidR="00676DFE" w:rsidRPr="002D6E9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F3864" w:themeColor="accent1" w:themeShade="80"/>
          <w:sz w:val="32"/>
          <w:szCs w:val="32"/>
        </w:rPr>
      </w:pPr>
      <w:r w:rsidRPr="002D6E97">
        <w:rPr>
          <w:rFonts w:ascii="Lato-Black" w:hAnsi="Lato-Black" w:cs="Lato-Black"/>
          <w:color w:val="1F3864" w:themeColor="accent1" w:themeShade="80"/>
          <w:sz w:val="32"/>
          <w:szCs w:val="32"/>
        </w:rPr>
        <w:t>Działania</w:t>
      </w:r>
    </w:p>
    <w:p w:rsidR="00676DFE" w:rsidRPr="002D6E9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2D6E97">
        <w:rPr>
          <w:rFonts w:ascii="Lato-Regular" w:hAnsi="Lato-Regular" w:cs="Lato-Regular"/>
          <w:color w:val="000000"/>
          <w:sz w:val="24"/>
          <w:szCs w:val="24"/>
        </w:rPr>
        <w:t xml:space="preserve">• IBMA oraz </w:t>
      </w:r>
      <w:proofErr w:type="spellStart"/>
      <w:r w:rsidRPr="002D6E97">
        <w:rPr>
          <w:rFonts w:ascii="Lato-Regular" w:hAnsi="Lato-Regular" w:cs="Lato-Regular"/>
          <w:color w:val="000000"/>
          <w:sz w:val="24"/>
          <w:szCs w:val="24"/>
        </w:rPr>
        <w:t>Copa-Cogeca</w:t>
      </w:r>
      <w:proofErr w:type="spellEnd"/>
      <w:r w:rsidRPr="002D6E97">
        <w:rPr>
          <w:rFonts w:ascii="Lato-Regular" w:hAnsi="Lato-Regular" w:cs="Lato-Regular"/>
          <w:color w:val="000000"/>
          <w:sz w:val="24"/>
          <w:szCs w:val="24"/>
        </w:rPr>
        <w:t xml:space="preserve"> będą ułatwiać udostępnianie rolnikom</w:t>
      </w:r>
      <w:r w:rsidR="00804757" w:rsidRPr="002D6E97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D6E97">
        <w:rPr>
          <w:rFonts w:ascii="Lato-Regular" w:hAnsi="Lato-Regular" w:cs="Lato-Regular"/>
          <w:color w:val="000000"/>
          <w:sz w:val="24"/>
          <w:szCs w:val="24"/>
        </w:rPr>
        <w:t>prowadzącym uprawy małoobszarowe i specjalistyczne rozwiązań</w:t>
      </w:r>
      <w:r w:rsidR="00804757" w:rsidRPr="002D6E97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D6E97">
        <w:rPr>
          <w:rFonts w:ascii="Lato-Regular" w:hAnsi="Lato-Regular" w:cs="Lato-Regular"/>
          <w:color w:val="000000"/>
          <w:sz w:val="24"/>
          <w:szCs w:val="24"/>
        </w:rPr>
        <w:t>poprzez aktywny udział w horyzontalnych i towarowych grupach</w:t>
      </w:r>
    </w:p>
    <w:p w:rsidR="00676DFE" w:rsidRPr="002D6E9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2D6E97">
        <w:rPr>
          <w:rFonts w:ascii="Lato-Regular" w:hAnsi="Lato-Regular" w:cs="Lato-Regular"/>
          <w:color w:val="000000"/>
          <w:sz w:val="24"/>
          <w:szCs w:val="24"/>
        </w:rPr>
        <w:t>ekspertów.</w:t>
      </w:r>
    </w:p>
    <w:p w:rsidR="00676DFE" w:rsidRPr="002D6E9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2D6E97">
        <w:rPr>
          <w:rFonts w:ascii="Lato-Regular" w:hAnsi="Lato-Regular" w:cs="Lato-Regular"/>
          <w:color w:val="000000"/>
          <w:sz w:val="24"/>
          <w:szCs w:val="24"/>
        </w:rPr>
        <w:t xml:space="preserve">• IBMA oraz </w:t>
      </w:r>
      <w:proofErr w:type="spellStart"/>
      <w:r w:rsidRPr="002D6E97">
        <w:rPr>
          <w:rFonts w:ascii="Lato-Regular" w:hAnsi="Lato-Regular" w:cs="Lato-Regular"/>
          <w:color w:val="000000"/>
          <w:sz w:val="24"/>
          <w:szCs w:val="24"/>
        </w:rPr>
        <w:t>Copa-Cogeca</w:t>
      </w:r>
      <w:proofErr w:type="spellEnd"/>
      <w:r w:rsidRPr="002D6E97">
        <w:rPr>
          <w:rFonts w:ascii="Lato-Regular" w:hAnsi="Lato-Regular" w:cs="Lato-Regular"/>
          <w:color w:val="000000"/>
          <w:sz w:val="24"/>
          <w:szCs w:val="24"/>
        </w:rPr>
        <w:t xml:space="preserve"> będą współpracować na rzecz dostosowania</w:t>
      </w:r>
      <w:r w:rsidR="00804757" w:rsidRPr="002D6E97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D6E97">
        <w:rPr>
          <w:rFonts w:ascii="Lato-Regular" w:hAnsi="Lato-Regular" w:cs="Lato-Regular"/>
          <w:color w:val="000000"/>
          <w:sz w:val="24"/>
          <w:szCs w:val="24"/>
        </w:rPr>
        <w:t>tych rozwiązań do potrzeb zastosowań</w:t>
      </w:r>
      <w:r w:rsidR="00804757" w:rsidRPr="002D6E97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D6E97">
        <w:rPr>
          <w:rFonts w:ascii="Lato-Regular" w:hAnsi="Lato-Regular" w:cs="Lato-Regular"/>
          <w:color w:val="000000"/>
          <w:sz w:val="24"/>
          <w:szCs w:val="24"/>
        </w:rPr>
        <w:t>małoobszarowych i upraw</w:t>
      </w:r>
      <w:r w:rsidR="00804757" w:rsidRPr="002D6E97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D6E97">
        <w:rPr>
          <w:rFonts w:ascii="Lato-Regular" w:hAnsi="Lato-Regular" w:cs="Lato-Regular"/>
          <w:color w:val="000000"/>
          <w:sz w:val="24"/>
          <w:szCs w:val="24"/>
        </w:rPr>
        <w:t xml:space="preserve">specjalistycznych, ze zwróceniem szczególnej uwagi na środki </w:t>
      </w:r>
      <w:proofErr w:type="spellStart"/>
      <w:r w:rsidRPr="002D6E97">
        <w:rPr>
          <w:rFonts w:ascii="Lato-Regular" w:hAnsi="Lato-Regular" w:cs="Lato-Regular"/>
          <w:color w:val="000000"/>
          <w:sz w:val="24"/>
          <w:szCs w:val="24"/>
        </w:rPr>
        <w:t>biokontroli</w:t>
      </w:r>
      <w:proofErr w:type="spellEnd"/>
      <w:r w:rsidRPr="002D6E97">
        <w:rPr>
          <w:rFonts w:ascii="Lato-Regular" w:hAnsi="Lato-Regular" w:cs="Lato-Regular"/>
          <w:color w:val="000000"/>
          <w:sz w:val="24"/>
          <w:szCs w:val="24"/>
        </w:rPr>
        <w:t>.</w:t>
      </w:r>
    </w:p>
    <w:p w:rsidR="00676DFE" w:rsidRPr="002D6E9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2D6E97">
        <w:rPr>
          <w:rFonts w:ascii="Lato-Regular" w:hAnsi="Lato-Regular" w:cs="Lato-Regular"/>
          <w:color w:val="000000"/>
          <w:sz w:val="24"/>
          <w:szCs w:val="24"/>
        </w:rPr>
        <w:t xml:space="preserve">• IBMA oraz </w:t>
      </w:r>
      <w:proofErr w:type="spellStart"/>
      <w:r w:rsidRPr="002D6E97">
        <w:rPr>
          <w:rFonts w:ascii="Lato-Regular" w:hAnsi="Lato-Regular" w:cs="Lato-Regular"/>
          <w:color w:val="000000"/>
          <w:sz w:val="24"/>
          <w:szCs w:val="24"/>
        </w:rPr>
        <w:t>Copa-Cogeca</w:t>
      </w:r>
      <w:proofErr w:type="spellEnd"/>
      <w:r w:rsidRPr="002D6E97">
        <w:rPr>
          <w:rFonts w:ascii="Lato-Regular" w:hAnsi="Lato-Regular" w:cs="Lato-Regular"/>
          <w:color w:val="000000"/>
          <w:sz w:val="24"/>
          <w:szCs w:val="24"/>
        </w:rPr>
        <w:t xml:space="preserve"> będą dążyć do niepowielania baz danych</w:t>
      </w:r>
      <w:r w:rsidR="00804757" w:rsidRPr="002D6E97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D6E97">
        <w:rPr>
          <w:rFonts w:ascii="Lato-Regular" w:hAnsi="Lato-Regular" w:cs="Lato-Regular"/>
          <w:color w:val="000000"/>
          <w:sz w:val="24"/>
          <w:szCs w:val="24"/>
        </w:rPr>
        <w:t>i opracowywania nowych, kiedy to możliwe, na podstawie tych już</w:t>
      </w:r>
      <w:r w:rsidR="00804757" w:rsidRPr="002D6E97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D6E97">
        <w:rPr>
          <w:rFonts w:ascii="Lato-Regular" w:hAnsi="Lato-Regular" w:cs="Lato-Regular"/>
          <w:color w:val="000000"/>
          <w:sz w:val="24"/>
          <w:szCs w:val="24"/>
        </w:rPr>
        <w:t>istniejących, które powinny stać się w pełni funkcjonalne.</w:t>
      </w:r>
    </w:p>
    <w:p w:rsidR="00676DFE" w:rsidRPr="00804757" w:rsidRDefault="00676DFE" w:rsidP="0080475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  <w:r w:rsidRPr="00804757">
        <w:rPr>
          <w:rFonts w:ascii="Lato-Bold" w:hAnsi="Lato-Bold" w:cs="Lato-Bold"/>
          <w:b/>
          <w:bCs/>
          <w:sz w:val="32"/>
          <w:szCs w:val="32"/>
        </w:rPr>
        <w:t>Platforma 2</w:t>
      </w:r>
    </w:p>
    <w:p w:rsidR="00676DFE" w:rsidRPr="00227240" w:rsidRDefault="00676DFE" w:rsidP="00804757">
      <w:pPr>
        <w:autoSpaceDE w:val="0"/>
        <w:autoSpaceDN w:val="0"/>
        <w:adjustRightInd w:val="0"/>
        <w:spacing w:after="0" w:line="240" w:lineRule="auto"/>
        <w:rPr>
          <w:rFonts w:ascii="Lato-Semibold" w:hAnsi="Lato-Semibold" w:cs="Lato-Semibold"/>
          <w:sz w:val="24"/>
          <w:szCs w:val="24"/>
        </w:rPr>
      </w:pPr>
      <w:r w:rsidRPr="00227240">
        <w:rPr>
          <w:rFonts w:ascii="Lato-Semibold" w:hAnsi="Lato-Semibold" w:cs="Lato-Semibold"/>
          <w:sz w:val="24"/>
          <w:szCs w:val="24"/>
        </w:rPr>
        <w:t>Wymiana informacji i ukierunkowanie</w:t>
      </w:r>
      <w:r w:rsidR="00804757" w:rsidRPr="00227240">
        <w:rPr>
          <w:rFonts w:ascii="Lato-Semibold" w:hAnsi="Lato-Semibold" w:cs="Lato-Semibold"/>
          <w:sz w:val="24"/>
          <w:szCs w:val="24"/>
        </w:rPr>
        <w:t xml:space="preserve"> </w:t>
      </w:r>
      <w:r w:rsidRPr="00227240">
        <w:rPr>
          <w:rFonts w:ascii="Lato-Semibold" w:hAnsi="Lato-Semibold" w:cs="Lato-Semibold"/>
          <w:sz w:val="24"/>
          <w:szCs w:val="24"/>
        </w:rPr>
        <w:t>rozwiązań</w:t>
      </w:r>
    </w:p>
    <w:p w:rsidR="00676DFE" w:rsidRPr="00227240" w:rsidRDefault="00676DFE" w:rsidP="00804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27240">
        <w:rPr>
          <w:rFonts w:ascii="ArialMT" w:hAnsi="ArialMT" w:cs="ArialMT"/>
          <w:sz w:val="24"/>
          <w:szCs w:val="24"/>
        </w:rPr>
        <w:t>Platforma ta nadal ma duże znaczenie. Określenie</w:t>
      </w:r>
      <w:r w:rsidR="00804757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potrzeb i wymiana informacji są kluczem do opracowania</w:t>
      </w:r>
      <w:r w:rsidR="00804757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ukierunkowanych rozwiązań. Dlatego też organizacje</w:t>
      </w:r>
      <w:r w:rsidR="00804757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nawiążą współpracę w następujących dziedzinach:</w:t>
      </w:r>
    </w:p>
    <w:p w:rsidR="00676DFE" w:rsidRPr="00227240" w:rsidRDefault="00227240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676DFE" w:rsidRPr="00227240">
        <w:rPr>
          <w:rFonts w:ascii="Lato-Regular" w:hAnsi="Lato-Regular" w:cs="Lato-Regular"/>
          <w:sz w:val="24"/>
          <w:szCs w:val="24"/>
        </w:rPr>
        <w:t xml:space="preserve"> określenie głównych potrzeb rolników</w:t>
      </w:r>
    </w:p>
    <w:p w:rsidR="00676DFE" w:rsidRPr="00227240" w:rsidRDefault="00227240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676DFE" w:rsidRPr="00227240">
        <w:rPr>
          <w:rFonts w:ascii="Lato-Regular" w:hAnsi="Lato-Regular" w:cs="Lato-Regular"/>
          <w:sz w:val="24"/>
          <w:szCs w:val="24"/>
        </w:rPr>
        <w:t xml:space="preserve"> działania w zakresie poszukiwania rozwiązań i badań</w:t>
      </w:r>
      <w:r w:rsidR="00804757" w:rsidRPr="00227240">
        <w:rPr>
          <w:rFonts w:ascii="Lato-Regular" w:hAnsi="Lato-Regular" w:cs="Lato-Regular"/>
          <w:sz w:val="24"/>
          <w:szCs w:val="24"/>
        </w:rPr>
        <w:t xml:space="preserve"> </w:t>
      </w:r>
      <w:r w:rsidR="00676DFE" w:rsidRPr="00227240">
        <w:rPr>
          <w:rFonts w:ascii="Lato-Regular" w:hAnsi="Lato-Regular" w:cs="Lato-Regular"/>
          <w:sz w:val="24"/>
          <w:szCs w:val="24"/>
        </w:rPr>
        <w:t xml:space="preserve">naukowych w przemyśle </w:t>
      </w:r>
      <w:proofErr w:type="spellStart"/>
      <w:r w:rsidR="00676DFE" w:rsidRPr="00227240">
        <w:rPr>
          <w:rFonts w:ascii="Lato-Regular" w:hAnsi="Lato-Regular" w:cs="Lato-Regular"/>
          <w:sz w:val="24"/>
          <w:szCs w:val="24"/>
        </w:rPr>
        <w:t>biokontroli</w:t>
      </w:r>
      <w:proofErr w:type="spellEnd"/>
    </w:p>
    <w:p w:rsidR="000E431C" w:rsidRPr="00227240" w:rsidRDefault="00227240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676DFE" w:rsidRPr="00227240">
        <w:rPr>
          <w:rFonts w:ascii="Lato-Regular" w:hAnsi="Lato-Regular" w:cs="Lato-Regular"/>
          <w:sz w:val="24"/>
          <w:szCs w:val="24"/>
        </w:rPr>
        <w:t xml:space="preserve"> dążenie do stworzenia skutecznych programów</w:t>
      </w:r>
      <w:r w:rsidRPr="00227240">
        <w:rPr>
          <w:rFonts w:ascii="Lato-Regular" w:hAnsi="Lato-Regular" w:cs="Lato-Regular"/>
          <w:sz w:val="24"/>
          <w:szCs w:val="24"/>
        </w:rPr>
        <w:t xml:space="preserve"> </w:t>
      </w:r>
      <w:r w:rsidR="00676DFE" w:rsidRPr="00227240">
        <w:rPr>
          <w:rFonts w:ascii="Lato-Regular" w:hAnsi="Lato-Regular" w:cs="Lato-Regular"/>
          <w:sz w:val="24"/>
          <w:szCs w:val="24"/>
        </w:rPr>
        <w:t>kontroli szkodników i chorób</w:t>
      </w:r>
    </w:p>
    <w:p w:rsidR="000E431C" w:rsidRPr="00227240" w:rsidRDefault="000E431C" w:rsidP="00804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27240">
        <w:rPr>
          <w:rFonts w:ascii="ArialMT" w:hAnsi="ArialMT" w:cs="ArialMT"/>
          <w:sz w:val="24"/>
          <w:szCs w:val="24"/>
        </w:rPr>
        <w:t>W oparciu o potrzeby unijnych rolników w każdym kraju i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sektorze, EUMUCF już opracowała wykaz potrzeb. Wykaz</w:t>
      </w:r>
    </w:p>
    <w:p w:rsidR="00676DFE" w:rsidRPr="00227240" w:rsidRDefault="000E431C" w:rsidP="002272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27240">
        <w:rPr>
          <w:rFonts w:ascii="ArialMT" w:hAnsi="ArialMT" w:cs="ArialMT"/>
          <w:sz w:val="24"/>
          <w:szCs w:val="24"/>
        </w:rPr>
        <w:t>ten, regularnie aktualizowany, będzie punktem wyjścia do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stworzenia pilotażowych systemów upraw.</w:t>
      </w:r>
    </w:p>
    <w:p w:rsidR="000E431C" w:rsidRDefault="000E431C" w:rsidP="00804757">
      <w:pPr>
        <w:rPr>
          <w:rFonts w:ascii="Lato-Regular" w:hAnsi="Lato-Regular" w:cs="Lato-Regular"/>
          <w:sz w:val="17"/>
          <w:szCs w:val="17"/>
        </w:rPr>
      </w:pPr>
    </w:p>
    <w:p w:rsidR="000E431C" w:rsidRPr="002D6E97" w:rsidRDefault="000E431C" w:rsidP="00804757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F3864" w:themeColor="accent1" w:themeShade="80"/>
          <w:sz w:val="32"/>
          <w:szCs w:val="32"/>
        </w:rPr>
      </w:pPr>
      <w:r w:rsidRPr="002D6E97">
        <w:rPr>
          <w:rFonts w:ascii="Lato-Black" w:hAnsi="Lato-Black" w:cs="Lato-Black"/>
          <w:color w:val="1F3864" w:themeColor="accent1" w:themeShade="80"/>
          <w:sz w:val="32"/>
          <w:szCs w:val="32"/>
        </w:rPr>
        <w:t>Działania</w:t>
      </w:r>
    </w:p>
    <w:p w:rsidR="000E431C" w:rsidRPr="00227240" w:rsidRDefault="000E431C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227240">
        <w:rPr>
          <w:rFonts w:ascii="Lato-Regular" w:hAnsi="Lato-Regular" w:cs="Lato-Regular"/>
          <w:color w:val="000000"/>
          <w:sz w:val="24"/>
          <w:szCs w:val="24"/>
        </w:rPr>
        <w:t xml:space="preserve">• </w:t>
      </w:r>
      <w:proofErr w:type="spellStart"/>
      <w:r w:rsidRPr="00227240">
        <w:rPr>
          <w:rFonts w:ascii="Lato-Regular" w:hAnsi="Lato-Regular" w:cs="Lato-Regular"/>
          <w:color w:val="000000"/>
          <w:sz w:val="24"/>
          <w:szCs w:val="24"/>
        </w:rPr>
        <w:t>Copa-Cogeca</w:t>
      </w:r>
      <w:proofErr w:type="spellEnd"/>
      <w:r w:rsidRPr="00227240">
        <w:rPr>
          <w:rFonts w:ascii="Lato-Regular" w:hAnsi="Lato-Regular" w:cs="Lato-Regular"/>
          <w:color w:val="000000"/>
          <w:sz w:val="24"/>
          <w:szCs w:val="24"/>
        </w:rPr>
        <w:t xml:space="preserve"> sprawdzi i roześle wykaz kwestii priorytetowych dla upraw</w:t>
      </w:r>
      <w:r w:rsidR="00227240" w:rsidRPr="00227240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color w:val="000000"/>
          <w:sz w:val="24"/>
          <w:szCs w:val="24"/>
        </w:rPr>
        <w:t>pilotażowych.</w:t>
      </w:r>
    </w:p>
    <w:p w:rsidR="000E431C" w:rsidRPr="00227240" w:rsidRDefault="000E431C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227240">
        <w:rPr>
          <w:rFonts w:ascii="Lato-Regular" w:hAnsi="Lato-Regular" w:cs="Lato-Regular"/>
          <w:color w:val="000000"/>
          <w:sz w:val="24"/>
          <w:szCs w:val="24"/>
        </w:rPr>
        <w:t>• IBMA zwróci się do swoich członków o dostarczenie spisu rozwiązań wraz</w:t>
      </w:r>
      <w:r w:rsidR="00227240" w:rsidRPr="00227240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color w:val="000000"/>
          <w:sz w:val="24"/>
          <w:szCs w:val="24"/>
        </w:rPr>
        <w:t>z informacjami na temat statusu rejestracji i dostępności, oczekiwań co do</w:t>
      </w:r>
      <w:r w:rsidR="00227240" w:rsidRPr="00227240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color w:val="000000"/>
          <w:sz w:val="24"/>
          <w:szCs w:val="24"/>
        </w:rPr>
        <w:t>skuteczności i specyficznych warunków i wymogów, jak np. minimalna wielkość</w:t>
      </w:r>
      <w:r w:rsidR="00227240" w:rsidRPr="00227240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color w:val="000000"/>
          <w:sz w:val="24"/>
          <w:szCs w:val="24"/>
        </w:rPr>
        <w:t xml:space="preserve">pola, wzmocnienie rozwiązań </w:t>
      </w:r>
      <w:proofErr w:type="spellStart"/>
      <w:r w:rsidRPr="00227240">
        <w:rPr>
          <w:rFonts w:ascii="Lato-Regular" w:hAnsi="Lato-Regular" w:cs="Lato-Regular"/>
          <w:color w:val="000000"/>
          <w:sz w:val="24"/>
          <w:szCs w:val="24"/>
        </w:rPr>
        <w:t>feromonowych</w:t>
      </w:r>
      <w:proofErr w:type="spellEnd"/>
      <w:r w:rsidRPr="00227240">
        <w:rPr>
          <w:rFonts w:ascii="Lato-Regular" w:hAnsi="Lato-Regular" w:cs="Lato-Regular"/>
          <w:color w:val="000000"/>
          <w:sz w:val="24"/>
          <w:szCs w:val="24"/>
        </w:rPr>
        <w:t xml:space="preserve"> do tworzenia granic, minimalna ilość</w:t>
      </w:r>
      <w:r w:rsidR="00227240" w:rsidRPr="00227240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color w:val="000000"/>
          <w:sz w:val="24"/>
          <w:szCs w:val="24"/>
        </w:rPr>
        <w:t>wody i obecność wody dla korzystnych nicieni.</w:t>
      </w:r>
    </w:p>
    <w:p w:rsidR="000E431C" w:rsidRPr="00227240" w:rsidRDefault="000E431C" w:rsidP="00227240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227240">
        <w:rPr>
          <w:rFonts w:ascii="Lato-Regular" w:hAnsi="Lato-Regular" w:cs="Lato-Regular"/>
          <w:color w:val="000000"/>
          <w:sz w:val="24"/>
          <w:szCs w:val="24"/>
        </w:rPr>
        <w:t>• Potem dojdzie do wspólnego planowania programów. W odpowiednich regionach</w:t>
      </w:r>
      <w:r w:rsidR="00227240" w:rsidRPr="00227240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color w:val="000000"/>
          <w:sz w:val="24"/>
          <w:szCs w:val="24"/>
        </w:rPr>
        <w:t>zostanie ustanowiona współpraca w gospodarstwach pomiędzy producentami i</w:t>
      </w:r>
      <w:r w:rsidR="00227240" w:rsidRPr="00227240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color w:val="000000"/>
          <w:sz w:val="24"/>
          <w:szCs w:val="24"/>
        </w:rPr>
        <w:t>członkami IBMA.</w:t>
      </w:r>
    </w:p>
    <w:p w:rsidR="000E431C" w:rsidRPr="00227240" w:rsidRDefault="000E431C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4"/>
          <w:szCs w:val="24"/>
        </w:rPr>
      </w:pPr>
      <w:r w:rsidRPr="00227240">
        <w:rPr>
          <w:rFonts w:ascii="Lato-Regular" w:hAnsi="Lato-Regular" w:cs="Lato-Regular"/>
          <w:sz w:val="24"/>
          <w:szCs w:val="24"/>
        </w:rPr>
        <w:lastRenderedPageBreak/>
        <w:t>• Grupy krajowe IBMA i/lub ich członkowie mogą brać udział w (aktualnych)</w:t>
      </w:r>
      <w:r w:rsidR="00227240" w:rsidRPr="00227240">
        <w:rPr>
          <w:rFonts w:ascii="Lato-Regular" w:hAnsi="Lato-Regular" w:cs="Lato-Regular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sz w:val="24"/>
          <w:szCs w:val="24"/>
        </w:rPr>
        <w:t>projektach lokalnych wraz z organizacjami</w:t>
      </w:r>
      <w:r w:rsidR="00227240" w:rsidRPr="00227240">
        <w:rPr>
          <w:rFonts w:ascii="Lato-Regular" w:hAnsi="Lato-Regular" w:cs="Lato-Regular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sz w:val="24"/>
          <w:szCs w:val="24"/>
        </w:rPr>
        <w:t xml:space="preserve">członkowskimi </w:t>
      </w:r>
      <w:proofErr w:type="spellStart"/>
      <w:r w:rsidRPr="00227240">
        <w:rPr>
          <w:rFonts w:ascii="Lato-Regular" w:hAnsi="Lato-Regular" w:cs="Lato-Regular"/>
          <w:sz w:val="24"/>
          <w:szCs w:val="24"/>
        </w:rPr>
        <w:t>Copa-Cogeca</w:t>
      </w:r>
      <w:proofErr w:type="spellEnd"/>
      <w:r w:rsidRPr="00227240">
        <w:rPr>
          <w:rFonts w:ascii="Lato-Regular" w:hAnsi="Lato-Regular" w:cs="Lato-Regular"/>
          <w:sz w:val="24"/>
          <w:szCs w:val="24"/>
        </w:rPr>
        <w:t xml:space="preserve"> (np. we</w:t>
      </w:r>
      <w:r w:rsidR="00227240" w:rsidRPr="00227240">
        <w:rPr>
          <w:rFonts w:ascii="Lato-Regular" w:hAnsi="Lato-Regular" w:cs="Lato-Regular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sz w:val="24"/>
          <w:szCs w:val="24"/>
        </w:rPr>
        <w:t>Francji czy Holandii).</w:t>
      </w:r>
    </w:p>
    <w:p w:rsidR="000E431C" w:rsidRPr="00227240" w:rsidRDefault="000E431C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4"/>
          <w:szCs w:val="24"/>
        </w:rPr>
      </w:pPr>
      <w:r w:rsidRPr="00227240">
        <w:rPr>
          <w:rFonts w:ascii="Lato-Regular" w:hAnsi="Lato-Regular" w:cs="Lato-Regular"/>
          <w:sz w:val="24"/>
          <w:szCs w:val="24"/>
        </w:rPr>
        <w:t>• Stworzy się i zatwierdzi systemy kontroli szkodników i chorób, w tym programy</w:t>
      </w:r>
      <w:r w:rsidR="00227240" w:rsidRPr="00227240">
        <w:rPr>
          <w:rFonts w:ascii="Lato-Regular" w:hAnsi="Lato-Regular" w:cs="Lato-Regular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sz w:val="24"/>
          <w:szCs w:val="24"/>
        </w:rPr>
        <w:t>prewencyjne i rozwiązania dotyczące regionalnych wariantów.</w:t>
      </w:r>
    </w:p>
    <w:p w:rsidR="000E431C" w:rsidRPr="00227240" w:rsidRDefault="000E431C" w:rsidP="00227240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4"/>
          <w:szCs w:val="24"/>
        </w:rPr>
      </w:pPr>
      <w:r w:rsidRPr="00227240">
        <w:rPr>
          <w:rFonts w:ascii="Lato-Regular" w:hAnsi="Lato-Regular" w:cs="Lato-Regular"/>
          <w:sz w:val="24"/>
          <w:szCs w:val="24"/>
        </w:rPr>
        <w:t>• Zapadną decyzje dotyczące wymiany informacji, które będą w odpowiedniej formie</w:t>
      </w:r>
      <w:r w:rsidR="00227240" w:rsidRPr="00227240">
        <w:rPr>
          <w:rFonts w:ascii="Lato-Regular" w:hAnsi="Lato-Regular" w:cs="Lato-Regular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sz w:val="24"/>
          <w:szCs w:val="24"/>
        </w:rPr>
        <w:t>udostępniane rolnikom. Co więcej, w uzgodnionych mediach lokalnych pojawią się</w:t>
      </w:r>
      <w:r w:rsidR="00227240" w:rsidRPr="00227240">
        <w:rPr>
          <w:rFonts w:ascii="Lato-Regular" w:hAnsi="Lato-Regular" w:cs="Lato-Regular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sz w:val="24"/>
          <w:szCs w:val="24"/>
        </w:rPr>
        <w:t>wspólne publikacje.</w:t>
      </w:r>
    </w:p>
    <w:p w:rsidR="000E431C" w:rsidRPr="00227240" w:rsidRDefault="000E431C" w:rsidP="0080475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  <w:r w:rsidRPr="00227240">
        <w:rPr>
          <w:rFonts w:ascii="Lato-Bold" w:hAnsi="Lato-Bold" w:cs="Lato-Bold"/>
          <w:b/>
          <w:bCs/>
          <w:sz w:val="32"/>
          <w:szCs w:val="32"/>
        </w:rPr>
        <w:t>Platforma 3</w:t>
      </w:r>
    </w:p>
    <w:p w:rsidR="000E431C" w:rsidRPr="00227240" w:rsidRDefault="000E431C" w:rsidP="00804757">
      <w:pPr>
        <w:autoSpaceDE w:val="0"/>
        <w:autoSpaceDN w:val="0"/>
        <w:adjustRightInd w:val="0"/>
        <w:spacing w:after="0" w:line="240" w:lineRule="auto"/>
        <w:rPr>
          <w:rFonts w:ascii="Lato-Semibold" w:hAnsi="Lato-Semibold" w:cs="Lato-Semibold"/>
          <w:sz w:val="24"/>
          <w:szCs w:val="24"/>
        </w:rPr>
      </w:pPr>
      <w:r w:rsidRPr="00227240">
        <w:rPr>
          <w:rFonts w:ascii="Lato-Semibold" w:hAnsi="Lato-Semibold" w:cs="Lato-Semibold"/>
          <w:sz w:val="24"/>
          <w:szCs w:val="24"/>
        </w:rPr>
        <w:t>Substancje aktywne i produkty</w:t>
      </w:r>
      <w:r w:rsidR="00227240" w:rsidRPr="00227240">
        <w:rPr>
          <w:rFonts w:ascii="Lato-Semibold" w:hAnsi="Lato-Semibold" w:cs="Lato-Semibold"/>
          <w:sz w:val="24"/>
          <w:szCs w:val="24"/>
        </w:rPr>
        <w:t xml:space="preserve"> </w:t>
      </w:r>
      <w:r w:rsidRPr="00227240">
        <w:rPr>
          <w:rFonts w:ascii="Lato-Semibold" w:hAnsi="Lato-Semibold" w:cs="Lato-Semibold"/>
          <w:sz w:val="24"/>
          <w:szCs w:val="24"/>
        </w:rPr>
        <w:t>niskiego ryzyka</w:t>
      </w:r>
    </w:p>
    <w:p w:rsidR="000E431C" w:rsidRPr="00227240" w:rsidRDefault="000E431C" w:rsidP="00804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27240">
        <w:rPr>
          <w:rFonts w:ascii="ArialMT" w:hAnsi="ArialMT" w:cs="ArialMT"/>
          <w:sz w:val="24"/>
          <w:szCs w:val="24"/>
        </w:rPr>
        <w:t>Członkowie IBMA mogą potencjalnie skorzystać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na wcześniejszym wprowadzeniu produktów do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obrotu niż jest to możliwe obecnie. Członkowie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227240">
        <w:rPr>
          <w:rFonts w:ascii="ArialMT" w:hAnsi="ArialMT" w:cs="ArialMT"/>
          <w:sz w:val="24"/>
          <w:szCs w:val="24"/>
        </w:rPr>
        <w:t>Copa-Cogeca</w:t>
      </w:r>
      <w:proofErr w:type="spellEnd"/>
      <w:r w:rsidRPr="00227240">
        <w:rPr>
          <w:rFonts w:ascii="ArialMT" w:hAnsi="ArialMT" w:cs="ArialMT"/>
          <w:sz w:val="24"/>
          <w:szCs w:val="24"/>
        </w:rPr>
        <w:t xml:space="preserve"> będą mogli również skorzystać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z dostępności produktów na rynku kilka lat</w:t>
      </w:r>
    </w:p>
    <w:p w:rsidR="000E431C" w:rsidRPr="00227240" w:rsidRDefault="000E431C" w:rsidP="002272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27240">
        <w:rPr>
          <w:rFonts w:ascii="ArialMT" w:hAnsi="ArialMT" w:cs="ArialMT"/>
          <w:sz w:val="24"/>
          <w:szCs w:val="24"/>
        </w:rPr>
        <w:t>wcześniej, opatrzonych pełnym zestawem danych,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w tym szeroko zakrojonymi testami wydajności w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celu uzasadnienia oświadczeń umieszczanych na</w:t>
      </w:r>
      <w:r w:rsidR="00227240" w:rsidRPr="00227240">
        <w:rPr>
          <w:rFonts w:ascii="ArialMT" w:hAnsi="ArialMT" w:cs="ArialMT"/>
          <w:sz w:val="24"/>
          <w:szCs w:val="24"/>
        </w:rPr>
        <w:t xml:space="preserve">  </w:t>
      </w:r>
      <w:r w:rsidRPr="00227240">
        <w:rPr>
          <w:rFonts w:ascii="ArialMT" w:hAnsi="ArialMT" w:cs="ArialMT"/>
          <w:sz w:val="24"/>
          <w:szCs w:val="24"/>
        </w:rPr>
        <w:t>etykietach.</w:t>
      </w:r>
    </w:p>
    <w:p w:rsidR="000E431C" w:rsidRPr="00227240" w:rsidRDefault="000E431C" w:rsidP="002272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27240">
        <w:rPr>
          <w:rFonts w:ascii="ArialMT" w:hAnsi="ArialMT" w:cs="ArialMT"/>
          <w:sz w:val="24"/>
          <w:szCs w:val="24"/>
        </w:rPr>
        <w:t>IBMA nadal będzie prowadzić te działania wraz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z aktywnymi decydentami politycznymi na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 xml:space="preserve">szczeblu UE i państw członkowskich. </w:t>
      </w:r>
      <w:proofErr w:type="spellStart"/>
      <w:r w:rsidRPr="00227240">
        <w:rPr>
          <w:rFonts w:ascii="ArialMT" w:hAnsi="ArialMT" w:cs="ArialMT"/>
          <w:sz w:val="24"/>
          <w:szCs w:val="24"/>
        </w:rPr>
        <w:t>Copa</w:t>
      </w:r>
      <w:proofErr w:type="spellEnd"/>
      <w:r w:rsidRPr="00227240">
        <w:rPr>
          <w:rFonts w:ascii="ArialMT" w:hAnsi="ArialMT" w:cs="ArialMT"/>
          <w:sz w:val="24"/>
          <w:szCs w:val="24"/>
        </w:rPr>
        <w:t>-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227240">
        <w:rPr>
          <w:rFonts w:ascii="ArialMT" w:hAnsi="ArialMT" w:cs="ArialMT"/>
          <w:sz w:val="24"/>
          <w:szCs w:val="24"/>
        </w:rPr>
        <w:t>Cogeca</w:t>
      </w:r>
      <w:proofErr w:type="spellEnd"/>
      <w:r w:rsidRPr="00227240">
        <w:rPr>
          <w:rFonts w:ascii="ArialMT" w:hAnsi="ArialMT" w:cs="ArialMT"/>
          <w:sz w:val="24"/>
          <w:szCs w:val="24"/>
        </w:rPr>
        <w:t xml:space="preserve"> zapewni wsparcie poprzez organizowanie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spotkań i kontakty z DG SANTE, a także poprzez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działalność grup krajowych na szczeblu państw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członkowskich UE.</w:t>
      </w:r>
    </w:p>
    <w:p w:rsidR="000E431C" w:rsidRPr="002D6E97" w:rsidRDefault="000E431C" w:rsidP="00804757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F3864" w:themeColor="accent1" w:themeShade="80"/>
          <w:sz w:val="32"/>
          <w:szCs w:val="32"/>
        </w:rPr>
      </w:pPr>
      <w:r w:rsidRPr="002D6E97">
        <w:rPr>
          <w:rFonts w:ascii="Lato-Black" w:hAnsi="Lato-Black" w:cs="Lato-Black"/>
          <w:color w:val="1F3864" w:themeColor="accent1" w:themeShade="80"/>
          <w:sz w:val="32"/>
          <w:szCs w:val="32"/>
        </w:rPr>
        <w:t>Działania</w:t>
      </w:r>
    </w:p>
    <w:p w:rsidR="000E431C" w:rsidRPr="00227240" w:rsidRDefault="000E431C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227240">
        <w:rPr>
          <w:rFonts w:ascii="Lato-Regular" w:hAnsi="Lato-Regular" w:cs="Lato-Regular"/>
          <w:color w:val="000000"/>
          <w:sz w:val="24"/>
          <w:szCs w:val="24"/>
        </w:rPr>
        <w:t xml:space="preserve">• </w:t>
      </w:r>
      <w:proofErr w:type="spellStart"/>
      <w:r w:rsidRPr="00227240">
        <w:rPr>
          <w:rFonts w:ascii="Lato-Regular" w:hAnsi="Lato-Regular" w:cs="Lato-Regular"/>
          <w:color w:val="000000"/>
          <w:sz w:val="24"/>
          <w:szCs w:val="24"/>
        </w:rPr>
        <w:t>Copa-Cogeca</w:t>
      </w:r>
      <w:proofErr w:type="spellEnd"/>
      <w:r w:rsidRPr="00227240">
        <w:rPr>
          <w:rFonts w:ascii="Lato-Regular" w:hAnsi="Lato-Regular" w:cs="Lato-Regular"/>
          <w:color w:val="000000"/>
          <w:sz w:val="24"/>
          <w:szCs w:val="24"/>
        </w:rPr>
        <w:t xml:space="preserve"> będzie współpracować z IBMA na szczeblu Komisji Europejskiej</w:t>
      </w:r>
      <w:r w:rsidR="00227240" w:rsidRPr="00227240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color w:val="000000"/>
          <w:sz w:val="24"/>
          <w:szCs w:val="24"/>
        </w:rPr>
        <w:t>i państw członkowskich, by zachęcić DG SANTE do stosowania zmienionych</w:t>
      </w:r>
      <w:r w:rsidR="00227240" w:rsidRPr="00227240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color w:val="000000"/>
          <w:sz w:val="24"/>
          <w:szCs w:val="24"/>
        </w:rPr>
        <w:t>przepisów dotyczących substancji i produktów niskiego ryzyka zgodnie z</w:t>
      </w:r>
    </w:p>
    <w:p w:rsidR="000E431C" w:rsidRPr="00227240" w:rsidRDefault="000E431C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227240">
        <w:rPr>
          <w:rFonts w:ascii="Lato-Regular" w:hAnsi="Lato-Regular" w:cs="Lato-Regular"/>
          <w:color w:val="000000"/>
          <w:sz w:val="24"/>
          <w:szCs w:val="24"/>
        </w:rPr>
        <w:t>rozporządzeniem UE 1107/2009.</w:t>
      </w:r>
    </w:p>
    <w:p w:rsidR="000E431C" w:rsidRPr="00227240" w:rsidRDefault="000E431C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227240">
        <w:rPr>
          <w:rFonts w:ascii="Lato-Regular" w:hAnsi="Lato-Regular" w:cs="Lato-Regular"/>
          <w:color w:val="000000"/>
          <w:sz w:val="24"/>
          <w:szCs w:val="24"/>
        </w:rPr>
        <w:t xml:space="preserve">• </w:t>
      </w:r>
      <w:proofErr w:type="spellStart"/>
      <w:r w:rsidRPr="00227240">
        <w:rPr>
          <w:rFonts w:ascii="Lato-Regular" w:hAnsi="Lato-Regular" w:cs="Lato-Regular"/>
          <w:color w:val="000000"/>
          <w:sz w:val="24"/>
          <w:szCs w:val="24"/>
        </w:rPr>
        <w:t>Copa-Cogeca</w:t>
      </w:r>
      <w:proofErr w:type="spellEnd"/>
      <w:r w:rsidRPr="00227240">
        <w:rPr>
          <w:rFonts w:ascii="Lato-Regular" w:hAnsi="Lato-Regular" w:cs="Lato-Regular"/>
          <w:color w:val="000000"/>
          <w:sz w:val="24"/>
          <w:szCs w:val="24"/>
        </w:rPr>
        <w:t xml:space="preserve"> będzie wspierać IBMA w lobbingu wobec Rady UE i Parlamentu</w:t>
      </w:r>
      <w:r w:rsidR="00227240" w:rsidRPr="00227240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color w:val="000000"/>
          <w:sz w:val="24"/>
          <w:szCs w:val="24"/>
        </w:rPr>
        <w:t>Europejskiego, by oświadczenia umieszczane na etykietach substancji i</w:t>
      </w:r>
      <w:r w:rsidR="00227240" w:rsidRPr="00227240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color w:val="000000"/>
          <w:sz w:val="24"/>
          <w:szCs w:val="24"/>
        </w:rPr>
        <w:t>produktów niskiego ryzyka zostały uwzględnione w art. 82 rozporządzenia</w:t>
      </w:r>
    </w:p>
    <w:p w:rsidR="000E431C" w:rsidRPr="00227240" w:rsidRDefault="000E431C" w:rsidP="0080475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227240">
        <w:rPr>
          <w:rFonts w:ascii="Lato-Regular" w:hAnsi="Lato-Regular" w:cs="Lato-Regular"/>
          <w:color w:val="000000"/>
          <w:sz w:val="24"/>
          <w:szCs w:val="24"/>
        </w:rPr>
        <w:t>1007/2009, wymagającego od Komisji Europejskiej zdawania sprawozdań z</w:t>
      </w:r>
      <w:r w:rsidR="00227240" w:rsidRPr="00227240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color w:val="000000"/>
          <w:sz w:val="24"/>
          <w:szCs w:val="24"/>
        </w:rPr>
        <w:t>funkcjonowania rozporządzenia i możliwych poprawek.</w:t>
      </w:r>
    </w:p>
    <w:p w:rsidR="000E431C" w:rsidRPr="00227240" w:rsidRDefault="000E431C" w:rsidP="00227240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227240">
        <w:rPr>
          <w:rFonts w:ascii="Lato-Regular" w:hAnsi="Lato-Regular" w:cs="Lato-Regular"/>
          <w:color w:val="000000"/>
          <w:sz w:val="24"/>
          <w:szCs w:val="24"/>
        </w:rPr>
        <w:t xml:space="preserve">• IBMA i </w:t>
      </w:r>
      <w:proofErr w:type="spellStart"/>
      <w:r w:rsidRPr="00227240">
        <w:rPr>
          <w:rFonts w:ascii="Lato-Regular" w:hAnsi="Lato-Regular" w:cs="Lato-Regular"/>
          <w:color w:val="000000"/>
          <w:sz w:val="24"/>
          <w:szCs w:val="24"/>
        </w:rPr>
        <w:t>Copa-Cogeca</w:t>
      </w:r>
      <w:proofErr w:type="spellEnd"/>
      <w:r w:rsidRPr="00227240">
        <w:rPr>
          <w:rFonts w:ascii="Lato-Regular" w:hAnsi="Lato-Regular" w:cs="Lato-Regular"/>
          <w:color w:val="000000"/>
          <w:sz w:val="24"/>
          <w:szCs w:val="24"/>
        </w:rPr>
        <w:t xml:space="preserve"> zgadzają się, że można prowadzić więcej działań w</w:t>
      </w:r>
      <w:r w:rsidR="00227240" w:rsidRPr="00227240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color w:val="000000"/>
          <w:sz w:val="24"/>
          <w:szCs w:val="24"/>
        </w:rPr>
        <w:t>związku z harmonogramami i opłatami, aby przyspieszyć wprowadzanie na</w:t>
      </w:r>
      <w:r w:rsidR="00227240" w:rsidRPr="00227240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color w:val="000000"/>
          <w:sz w:val="24"/>
          <w:szCs w:val="24"/>
        </w:rPr>
        <w:t>rynek substancji aktywnych i produktów niskiego ryzyka, wśród których</w:t>
      </w:r>
      <w:r w:rsidR="00227240" w:rsidRPr="00227240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227240">
        <w:rPr>
          <w:rFonts w:ascii="Lato-Regular" w:hAnsi="Lato-Regular" w:cs="Lato-Regular"/>
          <w:color w:val="000000"/>
          <w:sz w:val="24"/>
          <w:szCs w:val="24"/>
        </w:rPr>
        <w:t xml:space="preserve">znajduje się wiele substancji i produktów służących do </w:t>
      </w:r>
      <w:proofErr w:type="spellStart"/>
      <w:r w:rsidRPr="00227240">
        <w:rPr>
          <w:rFonts w:ascii="Lato-Regular" w:hAnsi="Lato-Regular" w:cs="Lato-Regular"/>
          <w:color w:val="000000"/>
          <w:sz w:val="24"/>
          <w:szCs w:val="24"/>
        </w:rPr>
        <w:t>biokontroli</w:t>
      </w:r>
      <w:proofErr w:type="spellEnd"/>
      <w:r w:rsidRPr="00227240">
        <w:rPr>
          <w:rFonts w:ascii="Lato-Regular" w:hAnsi="Lato-Regular" w:cs="Lato-Regular"/>
          <w:color w:val="000000"/>
          <w:sz w:val="24"/>
          <w:szCs w:val="24"/>
        </w:rPr>
        <w:t>.</w:t>
      </w:r>
    </w:p>
    <w:p w:rsidR="000E431C" w:rsidRPr="00227240" w:rsidRDefault="000E431C" w:rsidP="0080475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  <w:r w:rsidRPr="00227240">
        <w:rPr>
          <w:rFonts w:ascii="Lato-Bold" w:hAnsi="Lato-Bold" w:cs="Lato-Bold"/>
          <w:b/>
          <w:bCs/>
          <w:sz w:val="32"/>
          <w:szCs w:val="32"/>
        </w:rPr>
        <w:t>Platforma 4</w:t>
      </w:r>
    </w:p>
    <w:p w:rsidR="000E431C" w:rsidRPr="00227240" w:rsidRDefault="000E431C" w:rsidP="00804757">
      <w:pPr>
        <w:autoSpaceDE w:val="0"/>
        <w:autoSpaceDN w:val="0"/>
        <w:adjustRightInd w:val="0"/>
        <w:spacing w:after="0" w:line="240" w:lineRule="auto"/>
        <w:rPr>
          <w:rFonts w:ascii="Lato-Semibold" w:hAnsi="Lato-Semibold" w:cs="Lato-Semibold"/>
          <w:sz w:val="24"/>
          <w:szCs w:val="24"/>
        </w:rPr>
      </w:pPr>
      <w:r w:rsidRPr="00227240">
        <w:rPr>
          <w:rFonts w:ascii="Lato-Semibold" w:hAnsi="Lato-Semibold" w:cs="Lato-Semibold"/>
          <w:sz w:val="24"/>
          <w:szCs w:val="24"/>
        </w:rPr>
        <w:t>Regulacja rozwiązań w zakresie</w:t>
      </w:r>
      <w:r w:rsidR="00227240" w:rsidRPr="00227240">
        <w:rPr>
          <w:rFonts w:ascii="Lato-Semibold" w:hAnsi="Lato-Semibold" w:cs="Lato-Semibold"/>
          <w:sz w:val="24"/>
          <w:szCs w:val="24"/>
        </w:rPr>
        <w:t xml:space="preserve"> </w:t>
      </w:r>
      <w:proofErr w:type="spellStart"/>
      <w:r w:rsidRPr="00227240">
        <w:rPr>
          <w:rFonts w:ascii="Lato-Semibold" w:hAnsi="Lato-Semibold" w:cs="Lato-Semibold"/>
          <w:sz w:val="24"/>
          <w:szCs w:val="24"/>
        </w:rPr>
        <w:t>biokontroli</w:t>
      </w:r>
      <w:proofErr w:type="spellEnd"/>
      <w:r w:rsidRPr="00227240">
        <w:rPr>
          <w:rFonts w:ascii="Lato-Semibold" w:hAnsi="Lato-Semibold" w:cs="Lato-Semibold"/>
          <w:sz w:val="24"/>
          <w:szCs w:val="24"/>
        </w:rPr>
        <w:t xml:space="preserve"> proporcjonalna do</w:t>
      </w:r>
      <w:r w:rsidR="00227240" w:rsidRPr="00227240">
        <w:rPr>
          <w:rFonts w:ascii="Lato-Semibold" w:hAnsi="Lato-Semibold" w:cs="Lato-Semibold"/>
          <w:sz w:val="24"/>
          <w:szCs w:val="24"/>
        </w:rPr>
        <w:t xml:space="preserve"> </w:t>
      </w:r>
      <w:r w:rsidRPr="00227240">
        <w:rPr>
          <w:rFonts w:ascii="Lato-Semibold" w:hAnsi="Lato-Semibold" w:cs="Lato-Semibold"/>
          <w:sz w:val="24"/>
          <w:szCs w:val="24"/>
        </w:rPr>
        <w:t>ryzyka, jakie stanowią</w:t>
      </w:r>
    </w:p>
    <w:p w:rsidR="000E431C" w:rsidRPr="00227240" w:rsidRDefault="000E431C" w:rsidP="002272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27240">
        <w:rPr>
          <w:rFonts w:ascii="ArialMT" w:hAnsi="ArialMT" w:cs="ArialMT"/>
          <w:sz w:val="24"/>
          <w:szCs w:val="24"/>
        </w:rPr>
        <w:t>IBMA poprowadzi tę platformę z decydentami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 xml:space="preserve">politycznymi z UE i państw członkowskich, a </w:t>
      </w:r>
      <w:proofErr w:type="spellStart"/>
      <w:r w:rsidRPr="00227240">
        <w:rPr>
          <w:rFonts w:ascii="ArialMT" w:hAnsi="ArialMT" w:cs="ArialMT"/>
          <w:sz w:val="24"/>
          <w:szCs w:val="24"/>
        </w:rPr>
        <w:t>Copa</w:t>
      </w:r>
      <w:proofErr w:type="spellEnd"/>
      <w:r w:rsidRPr="00227240">
        <w:rPr>
          <w:rFonts w:ascii="ArialMT" w:hAnsi="ArialMT" w:cs="ArialMT"/>
          <w:sz w:val="24"/>
          <w:szCs w:val="24"/>
        </w:rPr>
        <w:t>-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227240">
        <w:rPr>
          <w:rFonts w:ascii="ArialMT" w:hAnsi="ArialMT" w:cs="ArialMT"/>
          <w:sz w:val="24"/>
          <w:szCs w:val="24"/>
        </w:rPr>
        <w:t>Cogeca</w:t>
      </w:r>
      <w:proofErr w:type="spellEnd"/>
      <w:r w:rsidRPr="00227240">
        <w:rPr>
          <w:rFonts w:ascii="ArialMT" w:hAnsi="ArialMT" w:cs="ArialMT"/>
          <w:sz w:val="24"/>
          <w:szCs w:val="24"/>
        </w:rPr>
        <w:t xml:space="preserve"> będzie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udzielać wsparcia na szczeblu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unijnym i krajowym za pośrednictwem krajowych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organizacji rolnych.</w:t>
      </w:r>
    </w:p>
    <w:p w:rsidR="000E431C" w:rsidRPr="00227240" w:rsidRDefault="000E431C" w:rsidP="00804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27240">
        <w:rPr>
          <w:rFonts w:ascii="ArialMT" w:hAnsi="ArialMT" w:cs="ArialMT"/>
          <w:sz w:val="24"/>
          <w:szCs w:val="24"/>
        </w:rPr>
        <w:t>Przepisy powinny być dostosowane do celu, jaki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mają osiągnąć, czyli do udostępnienia biologicznych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środków ochrony roślin europejskim rolnikom.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Trzeba upewnić się, że rolnicy mają dostęp do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 xml:space="preserve">najnowszych narzędzi </w:t>
      </w:r>
      <w:proofErr w:type="spellStart"/>
      <w:r w:rsidRPr="00227240">
        <w:rPr>
          <w:rFonts w:ascii="ArialMT" w:hAnsi="ArialMT" w:cs="ArialMT"/>
          <w:sz w:val="24"/>
          <w:szCs w:val="24"/>
        </w:rPr>
        <w:t>biokontroli</w:t>
      </w:r>
      <w:proofErr w:type="spellEnd"/>
      <w:r w:rsidRPr="00227240">
        <w:rPr>
          <w:rFonts w:ascii="ArialMT" w:hAnsi="ArialMT" w:cs="ArialMT"/>
          <w:sz w:val="24"/>
          <w:szCs w:val="24"/>
        </w:rPr>
        <w:t xml:space="preserve"> poprzez system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uregulowań oceniający narzędzia w oparciu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o odpowiednie i proporcjonalne wymagania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dotyczące danych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procedur związanych z ryzykiem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wynikającym ze stosowania substancji aktywnej i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produktu dla zdrowia ludzi i środowiska.</w:t>
      </w:r>
    </w:p>
    <w:p w:rsidR="000E431C" w:rsidRDefault="000E431C" w:rsidP="002272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 w:rsidRPr="00227240">
        <w:rPr>
          <w:rFonts w:ascii="ArialMT" w:hAnsi="ArialMT" w:cs="ArialMT"/>
          <w:sz w:val="24"/>
          <w:szCs w:val="24"/>
        </w:rPr>
        <w:lastRenderedPageBreak/>
        <w:t>Współpraca powinna obejmować nie tylko działania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takie jak proces REFIT rozporządzenia 1107/2009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i działania następcze wynikające ze sprawozdania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Parlamentu Europejskiego z funkcjonowania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rozporządzenia, w które obydwie organizacje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zaangażowały się w sposób konsultatywny i</w:t>
      </w:r>
      <w:r w:rsidR="00227240" w:rsidRPr="00227240">
        <w:rPr>
          <w:rFonts w:ascii="ArialMT" w:hAnsi="ArialMT" w:cs="ArialMT"/>
          <w:sz w:val="24"/>
          <w:szCs w:val="24"/>
        </w:rPr>
        <w:t xml:space="preserve"> </w:t>
      </w:r>
      <w:r w:rsidRPr="00227240">
        <w:rPr>
          <w:rFonts w:ascii="ArialMT" w:hAnsi="ArialMT" w:cs="ArialMT"/>
          <w:sz w:val="24"/>
          <w:szCs w:val="24"/>
        </w:rPr>
        <w:t>zharmonizowany</w:t>
      </w:r>
      <w:r>
        <w:rPr>
          <w:rFonts w:ascii="ArialMT" w:hAnsi="ArialMT" w:cs="ArialMT"/>
          <w:sz w:val="17"/>
          <w:szCs w:val="17"/>
        </w:rPr>
        <w:t>.</w:t>
      </w:r>
    </w:p>
    <w:p w:rsidR="000E431C" w:rsidRPr="002D6E97" w:rsidRDefault="000E431C" w:rsidP="00804757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1F3864" w:themeColor="accent1" w:themeShade="80"/>
          <w:sz w:val="32"/>
          <w:szCs w:val="32"/>
        </w:rPr>
      </w:pPr>
      <w:r w:rsidRPr="002D6E97">
        <w:rPr>
          <w:rFonts w:ascii="Lato-Black" w:hAnsi="Lato-Black" w:cs="Lato-Black"/>
          <w:color w:val="1F3864" w:themeColor="accent1" w:themeShade="80"/>
          <w:sz w:val="32"/>
          <w:szCs w:val="32"/>
        </w:rPr>
        <w:t>Działania</w:t>
      </w:r>
    </w:p>
    <w:p w:rsidR="000E431C" w:rsidRDefault="000E431C" w:rsidP="00227240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2D6E97">
        <w:rPr>
          <w:rFonts w:ascii="Lato-Regular" w:hAnsi="Lato-Regular" w:cs="Lato-Regular"/>
          <w:color w:val="000000"/>
          <w:sz w:val="24"/>
          <w:szCs w:val="24"/>
        </w:rPr>
        <w:t xml:space="preserve">• </w:t>
      </w:r>
      <w:proofErr w:type="spellStart"/>
      <w:r w:rsidRPr="002D6E97">
        <w:rPr>
          <w:rFonts w:ascii="Lato-Regular" w:hAnsi="Lato-Regular" w:cs="Lato-Regular"/>
          <w:color w:val="000000"/>
          <w:sz w:val="24"/>
          <w:szCs w:val="24"/>
        </w:rPr>
        <w:t>Copa-Cogeca</w:t>
      </w:r>
      <w:proofErr w:type="spellEnd"/>
      <w:r w:rsidRPr="002D6E97">
        <w:rPr>
          <w:rFonts w:ascii="Lato-Regular" w:hAnsi="Lato-Regular" w:cs="Lato-Regular"/>
          <w:color w:val="000000"/>
          <w:sz w:val="24"/>
          <w:szCs w:val="24"/>
        </w:rPr>
        <w:t xml:space="preserve"> będzie współpracować z IBMA, aby Parlament Europejski</w:t>
      </w:r>
      <w:r w:rsidR="00227240" w:rsidRPr="002D6E97">
        <w:rPr>
          <w:rFonts w:ascii="Lato-Regular" w:hAnsi="Lato-Regular" w:cs="Lato-Regular"/>
          <w:color w:val="000000"/>
          <w:sz w:val="24"/>
          <w:szCs w:val="24"/>
        </w:rPr>
        <w:t xml:space="preserve">  </w:t>
      </w:r>
      <w:r w:rsidRPr="002D6E97">
        <w:rPr>
          <w:rFonts w:ascii="Lato-Regular" w:hAnsi="Lato-Regular" w:cs="Lato-Regular"/>
          <w:color w:val="000000"/>
          <w:sz w:val="24"/>
          <w:szCs w:val="24"/>
        </w:rPr>
        <w:t>Komisja Europejska i Rada zgodziły się na wprowadzenie zaproponowanyc</w:t>
      </w:r>
      <w:r w:rsidR="00227240" w:rsidRPr="002D6E97">
        <w:rPr>
          <w:rFonts w:ascii="Lato-Regular" w:hAnsi="Lato-Regular" w:cs="Lato-Regular"/>
          <w:color w:val="000000"/>
          <w:sz w:val="24"/>
          <w:szCs w:val="24"/>
        </w:rPr>
        <w:t xml:space="preserve">h </w:t>
      </w:r>
      <w:r w:rsidRPr="002D6E97">
        <w:rPr>
          <w:rFonts w:ascii="Lato-Regular" w:hAnsi="Lato-Regular" w:cs="Lato-Regular"/>
          <w:color w:val="000000"/>
          <w:sz w:val="24"/>
          <w:szCs w:val="24"/>
        </w:rPr>
        <w:t>zmian do rozporządzenia 1107/2009.</w:t>
      </w:r>
    </w:p>
    <w:p w:rsidR="002D6E97" w:rsidRDefault="002D6E97" w:rsidP="00227240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</w:p>
    <w:p w:rsidR="002D6E97" w:rsidRDefault="002D6E97" w:rsidP="00227240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bCs/>
          <w:color w:val="000000"/>
          <w:sz w:val="24"/>
          <w:szCs w:val="24"/>
        </w:rPr>
      </w:pPr>
      <w:r w:rsidRPr="002D6E97">
        <w:rPr>
          <w:rFonts w:ascii="Lato-Regular" w:hAnsi="Lato-Regular" w:cs="Lato-Regular"/>
          <w:b/>
          <w:bCs/>
          <w:color w:val="000000"/>
          <w:sz w:val="24"/>
          <w:szCs w:val="24"/>
        </w:rPr>
        <w:t xml:space="preserve">Tłumaczenie </w:t>
      </w:r>
      <w:proofErr w:type="spellStart"/>
      <w:r w:rsidRPr="002D6E97">
        <w:rPr>
          <w:rFonts w:ascii="Lato-Regular" w:hAnsi="Lato-Regular" w:cs="Lato-Regular"/>
          <w:b/>
          <w:bCs/>
          <w:color w:val="000000"/>
          <w:sz w:val="24"/>
          <w:szCs w:val="24"/>
        </w:rPr>
        <w:t>PZZHiPD</w:t>
      </w:r>
      <w:proofErr w:type="spellEnd"/>
    </w:p>
    <w:p w:rsidR="002D6E97" w:rsidRPr="002D6E97" w:rsidRDefault="002D6E97" w:rsidP="00227240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bCs/>
          <w:color w:val="000000"/>
          <w:sz w:val="24"/>
          <w:szCs w:val="24"/>
        </w:rPr>
      </w:pPr>
    </w:p>
    <w:p w:rsidR="002D6E97" w:rsidRPr="002D6E97" w:rsidRDefault="002D6E97" w:rsidP="00227240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bCs/>
          <w:i/>
          <w:iCs/>
          <w:color w:val="000000"/>
          <w:sz w:val="24"/>
          <w:szCs w:val="24"/>
        </w:rPr>
      </w:pPr>
      <w:r w:rsidRPr="002D6E97">
        <w:rPr>
          <w:rFonts w:ascii="Lato-Regular" w:hAnsi="Lato-Regular" w:cs="Lato-Regular"/>
          <w:b/>
          <w:bCs/>
          <w:i/>
          <w:iCs/>
          <w:color w:val="000000"/>
          <w:sz w:val="24"/>
          <w:szCs w:val="24"/>
        </w:rPr>
        <w:t>FINANSOWANE Z FUNDUSZU PROMOCJI MIĘSA DROBIOWEGO</w:t>
      </w:r>
    </w:p>
    <w:p w:rsidR="000E431C" w:rsidRDefault="000E431C" w:rsidP="000E431C"/>
    <w:sectPr w:rsidR="000E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-Semibold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FE"/>
    <w:rsid w:val="000E431C"/>
    <w:rsid w:val="00227240"/>
    <w:rsid w:val="002D6E97"/>
    <w:rsid w:val="003758B7"/>
    <w:rsid w:val="005E6749"/>
    <w:rsid w:val="00676DFE"/>
    <w:rsid w:val="0080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F380"/>
  <w15:chartTrackingRefBased/>
  <w15:docId w15:val="{6A9BE2B5-BCF9-4C43-B97C-01BD5412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5BC2-58C2-454B-B7A3-D9BB7D81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2020-01-06T14:31:00Z</cp:lastPrinted>
  <dcterms:created xsi:type="dcterms:W3CDTF">2020-01-06T13:38:00Z</dcterms:created>
  <dcterms:modified xsi:type="dcterms:W3CDTF">2020-01-06T14:32:00Z</dcterms:modified>
</cp:coreProperties>
</file>